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CB" w:rsidRPr="00E97921" w:rsidRDefault="00366ECB" w:rsidP="00366ECB">
      <w:pPr>
        <w:pStyle w:val="1"/>
        <w:ind w:firstLine="142"/>
        <w:rPr>
          <w:sz w:val="22"/>
          <w:szCs w:val="20"/>
        </w:rPr>
      </w:pPr>
      <w:bookmarkStart w:id="0" w:name="_Toc24547312"/>
      <w:bookmarkStart w:id="1" w:name="_Toc28339751"/>
      <w:bookmarkStart w:id="2" w:name="_Toc34233507"/>
      <w:r w:rsidRPr="00E97921">
        <w:rPr>
          <w:sz w:val="28"/>
          <w:szCs w:val="20"/>
        </w:rPr>
        <w:t xml:space="preserve">Краткие  итоги  внешней  торговли  </w:t>
      </w:r>
      <w:r w:rsidR="00CF6EE3">
        <w:rPr>
          <w:sz w:val="28"/>
          <w:szCs w:val="20"/>
        </w:rPr>
        <w:t xml:space="preserve">Мурманской </w:t>
      </w:r>
      <w:r w:rsidRPr="00E97921">
        <w:rPr>
          <w:sz w:val="28"/>
          <w:szCs w:val="20"/>
        </w:rPr>
        <w:t xml:space="preserve">  области                              за  январь-</w:t>
      </w:r>
      <w:r w:rsidR="0080030A">
        <w:rPr>
          <w:sz w:val="28"/>
          <w:szCs w:val="20"/>
        </w:rPr>
        <w:t>декабрь</w:t>
      </w:r>
      <w:r w:rsidRPr="00E97921">
        <w:rPr>
          <w:sz w:val="28"/>
          <w:szCs w:val="20"/>
        </w:rPr>
        <w:t xml:space="preserve">  2019  года</w:t>
      </w:r>
      <w:bookmarkEnd w:id="0"/>
      <w:bookmarkEnd w:id="1"/>
      <w:bookmarkEnd w:id="2"/>
    </w:p>
    <w:p w:rsidR="00366ECB" w:rsidRPr="00E97921" w:rsidRDefault="00366ECB" w:rsidP="00366ECB">
      <w:pPr>
        <w:jc w:val="center"/>
        <w:rPr>
          <w:b/>
          <w:sz w:val="24"/>
        </w:rPr>
      </w:pPr>
    </w:p>
    <w:p w:rsidR="00366ECB" w:rsidRPr="00E97921" w:rsidRDefault="00366ECB" w:rsidP="00366ECB">
      <w:pPr>
        <w:numPr>
          <w:ilvl w:val="0"/>
          <w:numId w:val="24"/>
        </w:numPr>
        <w:jc w:val="both"/>
        <w:rPr>
          <w:sz w:val="24"/>
        </w:rPr>
      </w:pPr>
      <w:r w:rsidRPr="00E97921">
        <w:rPr>
          <w:sz w:val="24"/>
          <w:lang w:val="en-US"/>
        </w:rPr>
        <w:t>C</w:t>
      </w:r>
      <w:proofErr w:type="spellStart"/>
      <w:r w:rsidRPr="00E97921">
        <w:rPr>
          <w:sz w:val="24"/>
        </w:rPr>
        <w:t>реди</w:t>
      </w:r>
      <w:proofErr w:type="spellEnd"/>
      <w:r w:rsidRPr="00E97921">
        <w:rPr>
          <w:sz w:val="24"/>
        </w:rPr>
        <w:t xml:space="preserve"> субъектов Российской Федерации, входящих в состав Северо-Западного Федерального округа (далее – СЗФО), </w:t>
      </w:r>
      <w:r>
        <w:rPr>
          <w:sz w:val="24"/>
        </w:rPr>
        <w:t xml:space="preserve">Мурманская </w:t>
      </w:r>
      <w:r w:rsidRPr="00E97921">
        <w:rPr>
          <w:sz w:val="24"/>
        </w:rPr>
        <w:t>область по итогам внешнеторговой деятельности за янв</w:t>
      </w:r>
      <w:r>
        <w:rPr>
          <w:sz w:val="24"/>
        </w:rPr>
        <w:t>арь-</w:t>
      </w:r>
      <w:r w:rsidR="00E27FE1">
        <w:rPr>
          <w:sz w:val="24"/>
        </w:rPr>
        <w:t>декабрь</w:t>
      </w:r>
      <w:r>
        <w:rPr>
          <w:sz w:val="24"/>
        </w:rPr>
        <w:t xml:space="preserve"> 2019 года занимает</w:t>
      </w:r>
      <w:r w:rsidR="00E27FE1">
        <w:rPr>
          <w:sz w:val="24"/>
        </w:rPr>
        <w:t xml:space="preserve"> шестое </w:t>
      </w:r>
      <w:r w:rsidRPr="00E97921">
        <w:rPr>
          <w:sz w:val="24"/>
        </w:rPr>
        <w:t>место по объемам импорта (</w:t>
      </w:r>
      <w:r w:rsidR="00CF6EE3">
        <w:rPr>
          <w:sz w:val="24"/>
        </w:rPr>
        <w:t>0</w:t>
      </w:r>
      <w:proofErr w:type="gramStart"/>
      <w:r w:rsidR="00CF6EE3">
        <w:rPr>
          <w:sz w:val="24"/>
        </w:rPr>
        <w:t>,</w:t>
      </w:r>
      <w:r w:rsidR="00E27FE1">
        <w:rPr>
          <w:sz w:val="24"/>
        </w:rPr>
        <w:t>9</w:t>
      </w:r>
      <w:proofErr w:type="gramEnd"/>
      <w:r w:rsidRPr="00E97921">
        <w:rPr>
          <w:sz w:val="24"/>
        </w:rPr>
        <w:t xml:space="preserve">% стоимостных объемов СЗФО), </w:t>
      </w:r>
      <w:r>
        <w:rPr>
          <w:sz w:val="24"/>
        </w:rPr>
        <w:t xml:space="preserve">четвертое </w:t>
      </w:r>
      <w:r w:rsidRPr="00E97921">
        <w:rPr>
          <w:sz w:val="24"/>
        </w:rPr>
        <w:t>место по объемам экспорта (</w:t>
      </w:r>
      <w:r w:rsidR="00E27FE1">
        <w:rPr>
          <w:sz w:val="24"/>
        </w:rPr>
        <w:t>8</w:t>
      </w:r>
      <w:r w:rsidR="00CF6EE3">
        <w:rPr>
          <w:sz w:val="24"/>
        </w:rPr>
        <w:t>,1</w:t>
      </w:r>
      <w:r w:rsidRPr="00E97921">
        <w:rPr>
          <w:sz w:val="24"/>
        </w:rPr>
        <w:t>%) и</w:t>
      </w:r>
      <w:r>
        <w:rPr>
          <w:sz w:val="24"/>
        </w:rPr>
        <w:t xml:space="preserve"> пятое по </w:t>
      </w:r>
      <w:r w:rsidRPr="00E97921">
        <w:rPr>
          <w:sz w:val="24"/>
        </w:rPr>
        <w:t>товарообороту (</w:t>
      </w:r>
      <w:r w:rsidR="00E27FE1">
        <w:rPr>
          <w:sz w:val="24"/>
        </w:rPr>
        <w:t>5,0</w:t>
      </w:r>
      <w:r w:rsidRPr="00E97921">
        <w:rPr>
          <w:sz w:val="24"/>
        </w:rPr>
        <w:t xml:space="preserve">%) </w:t>
      </w:r>
      <w:r w:rsidRPr="00E97921">
        <w:rPr>
          <w:sz w:val="24"/>
          <w:szCs w:val="24"/>
        </w:rPr>
        <w:t>(</w:t>
      </w:r>
      <w:proofErr w:type="gramStart"/>
      <w:r w:rsidRPr="00E97921">
        <w:rPr>
          <w:sz w:val="24"/>
          <w:szCs w:val="24"/>
        </w:rPr>
        <w:t>см</w:t>
      </w:r>
      <w:proofErr w:type="gramEnd"/>
      <w:r w:rsidRPr="00E97921">
        <w:rPr>
          <w:sz w:val="24"/>
          <w:szCs w:val="24"/>
        </w:rPr>
        <w:t>. рис. 1).</w:t>
      </w:r>
    </w:p>
    <w:p w:rsidR="00366ECB" w:rsidRPr="00103E7E" w:rsidRDefault="00366ECB" w:rsidP="00366ECB">
      <w:pPr>
        <w:numPr>
          <w:ilvl w:val="0"/>
          <w:numId w:val="24"/>
        </w:numPr>
        <w:contextualSpacing/>
        <w:jc w:val="both"/>
        <w:rPr>
          <w:sz w:val="24"/>
        </w:rPr>
      </w:pPr>
      <w:r w:rsidRPr="00E97921">
        <w:rPr>
          <w:sz w:val="24"/>
        </w:rPr>
        <w:t xml:space="preserve">Внешнеторговый оборот </w:t>
      </w:r>
      <w:r>
        <w:rPr>
          <w:sz w:val="24"/>
        </w:rPr>
        <w:t xml:space="preserve">Мурманской </w:t>
      </w:r>
      <w:r w:rsidRPr="00E97921">
        <w:rPr>
          <w:sz w:val="24"/>
        </w:rPr>
        <w:t>области за январь-</w:t>
      </w:r>
      <w:r w:rsidR="00E27FE1">
        <w:rPr>
          <w:sz w:val="24"/>
        </w:rPr>
        <w:t>декабрь</w:t>
      </w:r>
      <w:r w:rsidRPr="00E97921">
        <w:rPr>
          <w:sz w:val="24"/>
        </w:rPr>
        <w:t xml:space="preserve"> 2019 года составил </w:t>
      </w:r>
      <w:r>
        <w:rPr>
          <w:sz w:val="24"/>
        </w:rPr>
        <w:t xml:space="preserve">            </w:t>
      </w:r>
      <w:r w:rsidR="00E27FE1">
        <w:rPr>
          <w:sz w:val="24"/>
        </w:rPr>
        <w:t>4421,1</w:t>
      </w:r>
      <w:r w:rsidR="00CF4056">
        <w:rPr>
          <w:sz w:val="24"/>
        </w:rPr>
        <w:t xml:space="preserve"> </w:t>
      </w:r>
      <w:r w:rsidRPr="00E97921">
        <w:rPr>
          <w:sz w:val="24"/>
        </w:rPr>
        <w:t xml:space="preserve">млн. долларов США. </w:t>
      </w:r>
      <w:r w:rsidR="00CF4056">
        <w:rPr>
          <w:sz w:val="24"/>
        </w:rPr>
        <w:t xml:space="preserve">Увеличение </w:t>
      </w:r>
      <w:r w:rsidRPr="00E97921">
        <w:rPr>
          <w:sz w:val="24"/>
        </w:rPr>
        <w:t xml:space="preserve">товарооборота  на </w:t>
      </w:r>
      <w:r w:rsidR="00E27FE1">
        <w:rPr>
          <w:sz w:val="24"/>
        </w:rPr>
        <w:t>11</w:t>
      </w:r>
      <w:r w:rsidRPr="00E97921">
        <w:rPr>
          <w:sz w:val="24"/>
        </w:rPr>
        <w:t xml:space="preserve">%, при этом </w:t>
      </w:r>
      <w:r>
        <w:rPr>
          <w:sz w:val="24"/>
        </w:rPr>
        <w:t>экспорт</w:t>
      </w:r>
      <w:r w:rsidRPr="00E97921">
        <w:rPr>
          <w:sz w:val="24"/>
        </w:rPr>
        <w:t xml:space="preserve"> </w:t>
      </w:r>
      <w:r w:rsidR="00CF4056">
        <w:rPr>
          <w:sz w:val="24"/>
        </w:rPr>
        <w:t xml:space="preserve">увеличился </w:t>
      </w:r>
      <w:r w:rsidRPr="00E97921">
        <w:rPr>
          <w:sz w:val="24"/>
        </w:rPr>
        <w:t xml:space="preserve"> на </w:t>
      </w:r>
      <w:r w:rsidR="00E27FE1">
        <w:rPr>
          <w:sz w:val="24"/>
        </w:rPr>
        <w:t>12</w:t>
      </w:r>
      <w:r w:rsidRPr="00E97921">
        <w:rPr>
          <w:sz w:val="24"/>
        </w:rPr>
        <w:t xml:space="preserve">%, </w:t>
      </w:r>
      <w:r>
        <w:rPr>
          <w:sz w:val="24"/>
        </w:rPr>
        <w:t xml:space="preserve">импорт </w:t>
      </w:r>
      <w:r w:rsidRPr="00E97921">
        <w:rPr>
          <w:sz w:val="24"/>
        </w:rPr>
        <w:t xml:space="preserve"> на </w:t>
      </w:r>
      <w:r w:rsidR="00CF4056">
        <w:rPr>
          <w:sz w:val="24"/>
        </w:rPr>
        <w:t>1</w:t>
      </w:r>
      <w:r w:rsidRPr="00E97921">
        <w:rPr>
          <w:sz w:val="24"/>
        </w:rPr>
        <w:t>%.</w:t>
      </w:r>
      <w:r>
        <w:rPr>
          <w:sz w:val="24"/>
        </w:rPr>
        <w:t xml:space="preserve"> </w:t>
      </w:r>
      <w:r w:rsidRPr="00103E7E">
        <w:rPr>
          <w:sz w:val="24"/>
        </w:rPr>
        <w:t>(см. табл. 1</w:t>
      </w:r>
      <w:r w:rsidR="00174C31">
        <w:rPr>
          <w:sz w:val="24"/>
        </w:rPr>
        <w:t xml:space="preserve">, 5, </w:t>
      </w:r>
      <w:r w:rsidRPr="00103E7E">
        <w:rPr>
          <w:sz w:val="24"/>
        </w:rPr>
        <w:t xml:space="preserve"> рис. 2</w:t>
      </w:r>
      <w:r w:rsidR="00174C31">
        <w:rPr>
          <w:sz w:val="24"/>
        </w:rPr>
        <w:t>, 4</w:t>
      </w:r>
      <w:r w:rsidRPr="00103E7E">
        <w:rPr>
          <w:sz w:val="24"/>
        </w:rPr>
        <w:t>)</w:t>
      </w:r>
      <w:r w:rsidRPr="00E97921">
        <w:rPr>
          <w:sz w:val="24"/>
        </w:rPr>
        <w:t xml:space="preserve">. </w:t>
      </w:r>
    </w:p>
    <w:p w:rsidR="00366ECB" w:rsidRPr="00E97921" w:rsidRDefault="00CF4056" w:rsidP="00366EC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99</w:t>
      </w:r>
      <w:r w:rsidR="00366ECB" w:rsidRPr="00E97921">
        <w:rPr>
          <w:sz w:val="24"/>
        </w:rPr>
        <w:t>,</w:t>
      </w:r>
      <w:r w:rsidR="008D3A5E">
        <w:rPr>
          <w:sz w:val="24"/>
        </w:rPr>
        <w:t>7</w:t>
      </w:r>
      <w:r w:rsidR="00366ECB" w:rsidRPr="00E97921">
        <w:rPr>
          <w:sz w:val="24"/>
        </w:rPr>
        <w:t xml:space="preserve">% товарооборота приходится на страны дальнего зарубежья, </w:t>
      </w:r>
      <w:r>
        <w:rPr>
          <w:sz w:val="24"/>
        </w:rPr>
        <w:t>0,</w:t>
      </w:r>
      <w:r w:rsidR="008D3A5E">
        <w:rPr>
          <w:sz w:val="24"/>
        </w:rPr>
        <w:t>3</w:t>
      </w:r>
      <w:r w:rsidR="00366ECB" w:rsidRPr="00E97921">
        <w:rPr>
          <w:sz w:val="24"/>
        </w:rPr>
        <w:t xml:space="preserve">% – на страны СНГ. В торговле со странами СНГ </w:t>
      </w:r>
      <w:r w:rsidR="00061166">
        <w:rPr>
          <w:sz w:val="24"/>
        </w:rPr>
        <w:t xml:space="preserve">уменьшение товарооборота </w:t>
      </w:r>
      <w:r w:rsidR="00CF6EE3">
        <w:rPr>
          <w:sz w:val="24"/>
        </w:rPr>
        <w:t>в 2,</w:t>
      </w:r>
      <w:r w:rsidR="00E61C7F">
        <w:rPr>
          <w:sz w:val="24"/>
        </w:rPr>
        <w:t>2</w:t>
      </w:r>
      <w:r w:rsidR="00CF6EE3">
        <w:rPr>
          <w:sz w:val="24"/>
        </w:rPr>
        <w:t xml:space="preserve"> раза, </w:t>
      </w:r>
      <w:r w:rsidR="00061166">
        <w:rPr>
          <w:sz w:val="24"/>
        </w:rPr>
        <w:t xml:space="preserve">при этом экспорт </w:t>
      </w:r>
      <w:r w:rsidR="00366ECB">
        <w:rPr>
          <w:sz w:val="24"/>
        </w:rPr>
        <w:t>уменьш</w:t>
      </w:r>
      <w:r w:rsidR="00061166">
        <w:rPr>
          <w:sz w:val="24"/>
        </w:rPr>
        <w:t>ился</w:t>
      </w:r>
      <w:r w:rsidR="00366ECB">
        <w:rPr>
          <w:sz w:val="24"/>
        </w:rPr>
        <w:t xml:space="preserve"> </w:t>
      </w:r>
      <w:r w:rsidR="00CF6EE3">
        <w:rPr>
          <w:sz w:val="24"/>
        </w:rPr>
        <w:t xml:space="preserve">в </w:t>
      </w:r>
      <w:r w:rsidR="00E61C7F">
        <w:rPr>
          <w:sz w:val="24"/>
        </w:rPr>
        <w:t>4</w:t>
      </w:r>
      <w:r w:rsidR="00500459">
        <w:rPr>
          <w:sz w:val="24"/>
        </w:rPr>
        <w:t xml:space="preserve"> </w:t>
      </w:r>
      <w:r w:rsidR="00CF6EE3">
        <w:rPr>
          <w:sz w:val="24"/>
        </w:rPr>
        <w:t>раза</w:t>
      </w:r>
      <w:r w:rsidR="00366ECB" w:rsidRPr="00E97921">
        <w:rPr>
          <w:sz w:val="24"/>
        </w:rPr>
        <w:t xml:space="preserve">, импорт </w:t>
      </w:r>
      <w:r w:rsidR="00061166">
        <w:rPr>
          <w:sz w:val="24"/>
        </w:rPr>
        <w:t xml:space="preserve">увеличился </w:t>
      </w:r>
      <w:r w:rsidR="00366ECB" w:rsidRPr="00E97921">
        <w:rPr>
          <w:sz w:val="24"/>
        </w:rPr>
        <w:t xml:space="preserve"> на </w:t>
      </w:r>
      <w:r w:rsidR="00E61C7F">
        <w:rPr>
          <w:sz w:val="24"/>
        </w:rPr>
        <w:t>56</w:t>
      </w:r>
      <w:r w:rsidR="00061166">
        <w:rPr>
          <w:sz w:val="24"/>
        </w:rPr>
        <w:t>%</w:t>
      </w:r>
      <w:r w:rsidR="00426D65">
        <w:rPr>
          <w:sz w:val="24"/>
        </w:rPr>
        <w:t>.</w:t>
      </w:r>
      <w:r w:rsidR="00366ECB" w:rsidRPr="00E97921">
        <w:rPr>
          <w:sz w:val="24"/>
        </w:rPr>
        <w:t xml:space="preserve"> В торговле со странами дальнего зарубежья </w:t>
      </w:r>
      <w:r w:rsidR="00061166">
        <w:rPr>
          <w:sz w:val="24"/>
        </w:rPr>
        <w:t xml:space="preserve">увеличение </w:t>
      </w:r>
      <w:r w:rsidR="00061166" w:rsidRPr="00E97921">
        <w:rPr>
          <w:sz w:val="24"/>
        </w:rPr>
        <w:t xml:space="preserve">товарооборота  на </w:t>
      </w:r>
      <w:r w:rsidR="00E61C7F">
        <w:rPr>
          <w:sz w:val="24"/>
        </w:rPr>
        <w:t>12</w:t>
      </w:r>
      <w:r w:rsidR="00061166" w:rsidRPr="00E97921">
        <w:rPr>
          <w:sz w:val="24"/>
        </w:rPr>
        <w:t xml:space="preserve">%, при этом </w:t>
      </w:r>
      <w:r w:rsidR="00061166">
        <w:rPr>
          <w:sz w:val="24"/>
        </w:rPr>
        <w:t>экспорт</w:t>
      </w:r>
      <w:r w:rsidR="00061166" w:rsidRPr="00E97921">
        <w:rPr>
          <w:sz w:val="24"/>
        </w:rPr>
        <w:t xml:space="preserve"> </w:t>
      </w:r>
      <w:r w:rsidR="00061166">
        <w:rPr>
          <w:sz w:val="24"/>
        </w:rPr>
        <w:t xml:space="preserve">увеличился </w:t>
      </w:r>
      <w:r w:rsidR="00061166" w:rsidRPr="00E97921">
        <w:rPr>
          <w:sz w:val="24"/>
        </w:rPr>
        <w:t xml:space="preserve"> на </w:t>
      </w:r>
      <w:r w:rsidR="00E61C7F">
        <w:rPr>
          <w:sz w:val="24"/>
        </w:rPr>
        <w:t>13</w:t>
      </w:r>
      <w:r w:rsidR="00061166" w:rsidRPr="00E97921">
        <w:rPr>
          <w:sz w:val="24"/>
        </w:rPr>
        <w:t xml:space="preserve">%, </w:t>
      </w:r>
      <w:r w:rsidR="00E61C7F">
        <w:rPr>
          <w:sz w:val="24"/>
        </w:rPr>
        <w:t xml:space="preserve">            </w:t>
      </w:r>
      <w:r w:rsidR="00061166">
        <w:rPr>
          <w:sz w:val="24"/>
        </w:rPr>
        <w:t xml:space="preserve">импорт </w:t>
      </w:r>
      <w:r w:rsidR="00E61C7F">
        <w:rPr>
          <w:sz w:val="24"/>
        </w:rPr>
        <w:t xml:space="preserve">-  </w:t>
      </w:r>
      <w:r w:rsidR="00061166" w:rsidRPr="00E97921">
        <w:rPr>
          <w:sz w:val="24"/>
        </w:rPr>
        <w:t xml:space="preserve">на </w:t>
      </w:r>
      <w:r w:rsidR="00E61C7F">
        <w:rPr>
          <w:sz w:val="24"/>
        </w:rPr>
        <w:t>1</w:t>
      </w:r>
      <w:r w:rsidR="00061166" w:rsidRPr="00E97921">
        <w:rPr>
          <w:sz w:val="24"/>
        </w:rPr>
        <w:t>%</w:t>
      </w:r>
      <w:r w:rsidR="00061166">
        <w:rPr>
          <w:sz w:val="24"/>
        </w:rPr>
        <w:t xml:space="preserve">  </w:t>
      </w:r>
      <w:r w:rsidR="00061166" w:rsidRPr="00103E7E">
        <w:rPr>
          <w:sz w:val="24"/>
        </w:rPr>
        <w:t>(</w:t>
      </w:r>
      <w:r w:rsidR="00366ECB" w:rsidRPr="00E97921">
        <w:rPr>
          <w:sz w:val="24"/>
        </w:rPr>
        <w:t>см. табл</w:t>
      </w:r>
      <w:r w:rsidR="00366ECB">
        <w:rPr>
          <w:sz w:val="24"/>
        </w:rPr>
        <w:t>.</w:t>
      </w:r>
      <w:r w:rsidR="00713A10">
        <w:rPr>
          <w:sz w:val="24"/>
        </w:rPr>
        <w:t xml:space="preserve"> </w:t>
      </w:r>
      <w:r w:rsidR="00061166">
        <w:rPr>
          <w:sz w:val="24"/>
        </w:rPr>
        <w:t>2,</w:t>
      </w:r>
      <w:r w:rsidR="00366ECB" w:rsidRPr="00E97921">
        <w:rPr>
          <w:sz w:val="24"/>
        </w:rPr>
        <w:t xml:space="preserve"> </w:t>
      </w:r>
      <w:r w:rsidR="00061166">
        <w:rPr>
          <w:sz w:val="24"/>
        </w:rPr>
        <w:t>3, 4</w:t>
      </w:r>
      <w:r w:rsidR="00366ECB" w:rsidRPr="00E97921">
        <w:rPr>
          <w:sz w:val="24"/>
        </w:rPr>
        <w:t>).</w:t>
      </w:r>
    </w:p>
    <w:p w:rsidR="00366ECB" w:rsidRDefault="00061166" w:rsidP="00061166">
      <w:pPr>
        <w:numPr>
          <w:ilvl w:val="0"/>
          <w:numId w:val="24"/>
        </w:numPr>
        <w:jc w:val="both"/>
        <w:rPr>
          <w:sz w:val="24"/>
        </w:rPr>
      </w:pPr>
      <w:r w:rsidRPr="00061166">
        <w:rPr>
          <w:sz w:val="24"/>
        </w:rPr>
        <w:t>За январь –</w:t>
      </w:r>
      <w:r w:rsidR="008D3A5E">
        <w:rPr>
          <w:sz w:val="24"/>
        </w:rPr>
        <w:t xml:space="preserve"> декабрь </w:t>
      </w:r>
      <w:r w:rsidRPr="00061166">
        <w:rPr>
          <w:sz w:val="24"/>
        </w:rPr>
        <w:t>2019 года предприятия и организации Мурманской области вели торговлю с 7</w:t>
      </w:r>
      <w:r w:rsidR="008D3A5E">
        <w:rPr>
          <w:sz w:val="24"/>
        </w:rPr>
        <w:t>5</w:t>
      </w:r>
      <w:r w:rsidRPr="00061166">
        <w:rPr>
          <w:sz w:val="24"/>
        </w:rPr>
        <w:t xml:space="preserve"> странами. Крупнейшие страны - партнеры: Нидерланды, Финляндия, Шве</w:t>
      </w:r>
      <w:r w:rsidR="00CF6EE3">
        <w:rPr>
          <w:sz w:val="24"/>
        </w:rPr>
        <w:t>йцария,</w:t>
      </w:r>
      <w:r w:rsidRPr="00061166">
        <w:rPr>
          <w:sz w:val="24"/>
        </w:rPr>
        <w:t xml:space="preserve"> их суммарный удельный вес составил 7</w:t>
      </w:r>
      <w:r w:rsidR="008D3A5E">
        <w:rPr>
          <w:sz w:val="24"/>
        </w:rPr>
        <w:t>5</w:t>
      </w:r>
      <w:r w:rsidRPr="00061166">
        <w:rPr>
          <w:sz w:val="24"/>
        </w:rPr>
        <w:t>,</w:t>
      </w:r>
      <w:r w:rsidR="00500459">
        <w:rPr>
          <w:sz w:val="24"/>
        </w:rPr>
        <w:t>3</w:t>
      </w:r>
      <w:r w:rsidRPr="00061166">
        <w:rPr>
          <w:sz w:val="24"/>
        </w:rPr>
        <w:t xml:space="preserve">% </w:t>
      </w:r>
      <w:r>
        <w:rPr>
          <w:sz w:val="24"/>
        </w:rPr>
        <w:t>внешнеторгового оборота</w:t>
      </w:r>
      <w:r w:rsidR="00426D65">
        <w:rPr>
          <w:sz w:val="24"/>
        </w:rPr>
        <w:t xml:space="preserve"> Мурманской </w:t>
      </w:r>
      <w:r>
        <w:rPr>
          <w:sz w:val="24"/>
        </w:rPr>
        <w:t xml:space="preserve"> области </w:t>
      </w:r>
      <w:r w:rsidR="00366ECB" w:rsidRPr="00774819">
        <w:rPr>
          <w:sz w:val="24"/>
        </w:rPr>
        <w:t>(см. рис. 3).</w:t>
      </w:r>
    </w:p>
    <w:p w:rsidR="00174C31" w:rsidRPr="00174C31" w:rsidRDefault="00174C31" w:rsidP="00174C31">
      <w:pPr>
        <w:pStyle w:val="af5"/>
        <w:numPr>
          <w:ilvl w:val="0"/>
          <w:numId w:val="24"/>
        </w:numPr>
        <w:jc w:val="both"/>
        <w:rPr>
          <w:sz w:val="24"/>
        </w:rPr>
      </w:pPr>
      <w:r w:rsidRPr="00174C31">
        <w:rPr>
          <w:sz w:val="24"/>
        </w:rPr>
        <w:t xml:space="preserve">За январь-декабрь 2019 года внешнеэкономическую деятельность осуществляли  </w:t>
      </w:r>
      <w:r w:rsidR="00D24B91">
        <w:rPr>
          <w:sz w:val="24"/>
        </w:rPr>
        <w:t>227</w:t>
      </w:r>
      <w:r w:rsidRPr="00174C31">
        <w:rPr>
          <w:sz w:val="24"/>
        </w:rPr>
        <w:t xml:space="preserve"> участников </w:t>
      </w:r>
      <w:r>
        <w:rPr>
          <w:sz w:val="24"/>
        </w:rPr>
        <w:t xml:space="preserve">Мурманской </w:t>
      </w:r>
      <w:r w:rsidRPr="00174C31">
        <w:rPr>
          <w:sz w:val="24"/>
        </w:rPr>
        <w:t xml:space="preserve">области: экспортировали товары </w:t>
      </w:r>
      <w:r w:rsidR="00D24B91">
        <w:rPr>
          <w:sz w:val="24"/>
        </w:rPr>
        <w:t>122</w:t>
      </w:r>
      <w:r w:rsidRPr="00174C31">
        <w:rPr>
          <w:sz w:val="24"/>
        </w:rPr>
        <w:t xml:space="preserve"> участника ВЭД, импортировали –</w:t>
      </w:r>
      <w:r w:rsidR="00D24B91">
        <w:rPr>
          <w:sz w:val="24"/>
        </w:rPr>
        <w:t>140</w:t>
      </w:r>
      <w:r w:rsidRPr="00174C31">
        <w:rPr>
          <w:sz w:val="24"/>
        </w:rPr>
        <w:t>.</w:t>
      </w:r>
    </w:p>
    <w:p w:rsidR="00366ECB" w:rsidRPr="003E1BBB" w:rsidRDefault="00366ECB" w:rsidP="00174C31">
      <w:pPr>
        <w:numPr>
          <w:ilvl w:val="0"/>
          <w:numId w:val="24"/>
        </w:numPr>
        <w:jc w:val="both"/>
        <w:rPr>
          <w:sz w:val="24"/>
        </w:rPr>
      </w:pPr>
      <w:r w:rsidRPr="003E1BBB">
        <w:rPr>
          <w:sz w:val="24"/>
        </w:rPr>
        <w:t xml:space="preserve">Количество стран </w:t>
      </w:r>
      <w:r>
        <w:rPr>
          <w:sz w:val="24"/>
        </w:rPr>
        <w:t>-</w:t>
      </w:r>
      <w:r w:rsidRPr="003E1BBB">
        <w:rPr>
          <w:sz w:val="24"/>
        </w:rPr>
        <w:t xml:space="preserve"> партнеров в экспорте </w:t>
      </w:r>
      <w:r>
        <w:rPr>
          <w:sz w:val="24"/>
        </w:rPr>
        <w:t xml:space="preserve">Мурманской </w:t>
      </w:r>
      <w:r w:rsidRPr="003E1BBB">
        <w:rPr>
          <w:sz w:val="24"/>
        </w:rPr>
        <w:t xml:space="preserve">области – </w:t>
      </w:r>
      <w:r w:rsidR="008D3A5E">
        <w:rPr>
          <w:sz w:val="24"/>
        </w:rPr>
        <w:t>53</w:t>
      </w:r>
      <w:r>
        <w:rPr>
          <w:sz w:val="24"/>
        </w:rPr>
        <w:t xml:space="preserve"> </w:t>
      </w:r>
      <w:r w:rsidRPr="003E1BBB">
        <w:rPr>
          <w:sz w:val="24"/>
        </w:rPr>
        <w:t>. Основные страны – импортеры:</w:t>
      </w:r>
      <w:r>
        <w:rPr>
          <w:sz w:val="24"/>
        </w:rPr>
        <w:t xml:space="preserve"> </w:t>
      </w:r>
      <w:r w:rsidR="00061166">
        <w:rPr>
          <w:sz w:val="24"/>
        </w:rPr>
        <w:t>Нидерланды</w:t>
      </w:r>
      <w:r>
        <w:rPr>
          <w:sz w:val="24"/>
        </w:rPr>
        <w:t>,</w:t>
      </w:r>
      <w:r w:rsidRPr="003E1BBB">
        <w:rPr>
          <w:sz w:val="24"/>
        </w:rPr>
        <w:t xml:space="preserve"> </w:t>
      </w:r>
      <w:r>
        <w:rPr>
          <w:sz w:val="24"/>
        </w:rPr>
        <w:t>Финляндия,</w:t>
      </w:r>
      <w:r w:rsidR="00061166">
        <w:rPr>
          <w:sz w:val="24"/>
        </w:rPr>
        <w:t xml:space="preserve"> Швейцария, Китай, Норвегия</w:t>
      </w:r>
      <w:r>
        <w:rPr>
          <w:sz w:val="24"/>
        </w:rPr>
        <w:t xml:space="preserve"> </w:t>
      </w:r>
      <w:r w:rsidRPr="003E1BBB">
        <w:rPr>
          <w:sz w:val="24"/>
        </w:rPr>
        <w:t>(см. табл</w:t>
      </w:r>
      <w:r>
        <w:rPr>
          <w:sz w:val="24"/>
        </w:rPr>
        <w:t xml:space="preserve">. </w:t>
      </w:r>
      <w:r w:rsidR="00701030">
        <w:rPr>
          <w:sz w:val="24"/>
        </w:rPr>
        <w:t>6</w:t>
      </w:r>
      <w:r w:rsidRPr="003E1BBB">
        <w:rPr>
          <w:sz w:val="24"/>
        </w:rPr>
        <w:t xml:space="preserve">). </w:t>
      </w:r>
    </w:p>
    <w:p w:rsidR="00366ECB" w:rsidRDefault="00366ECB" w:rsidP="00174C31">
      <w:pPr>
        <w:numPr>
          <w:ilvl w:val="0"/>
          <w:numId w:val="24"/>
        </w:numPr>
        <w:jc w:val="both"/>
        <w:rPr>
          <w:sz w:val="24"/>
        </w:rPr>
      </w:pPr>
      <w:r w:rsidRPr="00774819">
        <w:rPr>
          <w:sz w:val="24"/>
        </w:rPr>
        <w:t xml:space="preserve">Ведущие позиции в экспорте занимают </w:t>
      </w:r>
      <w:r>
        <w:rPr>
          <w:sz w:val="24"/>
        </w:rPr>
        <w:t xml:space="preserve">металлы и изделия из них </w:t>
      </w:r>
      <w:r w:rsidRPr="00774819">
        <w:rPr>
          <w:sz w:val="24"/>
        </w:rPr>
        <w:t>(</w:t>
      </w:r>
      <w:r w:rsidR="000C5478">
        <w:rPr>
          <w:sz w:val="24"/>
        </w:rPr>
        <w:t>6</w:t>
      </w:r>
      <w:r w:rsidR="00E61C7F">
        <w:rPr>
          <w:sz w:val="24"/>
        </w:rPr>
        <w:t>7</w:t>
      </w:r>
      <w:r w:rsidRPr="00774819">
        <w:rPr>
          <w:sz w:val="24"/>
        </w:rPr>
        <w:t>,</w:t>
      </w:r>
      <w:r w:rsidR="00E61C7F">
        <w:rPr>
          <w:sz w:val="24"/>
        </w:rPr>
        <w:t>8</w:t>
      </w:r>
      <w:r w:rsidRPr="00774819">
        <w:rPr>
          <w:sz w:val="24"/>
        </w:rPr>
        <w:t xml:space="preserve">%), </w:t>
      </w:r>
      <w:r w:rsidR="000C5478">
        <w:rPr>
          <w:sz w:val="24"/>
        </w:rPr>
        <w:t xml:space="preserve">продовольственные товары </w:t>
      </w:r>
      <w:r w:rsidRPr="00774819">
        <w:rPr>
          <w:sz w:val="24"/>
        </w:rPr>
        <w:t>(</w:t>
      </w:r>
      <w:r w:rsidR="000C5478">
        <w:rPr>
          <w:sz w:val="24"/>
        </w:rPr>
        <w:t>1</w:t>
      </w:r>
      <w:r w:rsidR="00E61C7F">
        <w:rPr>
          <w:sz w:val="24"/>
        </w:rPr>
        <w:t>9</w:t>
      </w:r>
      <w:r w:rsidRPr="00774819">
        <w:rPr>
          <w:sz w:val="24"/>
        </w:rPr>
        <w:t>,</w:t>
      </w:r>
      <w:r w:rsidR="00E61C7F">
        <w:rPr>
          <w:sz w:val="24"/>
        </w:rPr>
        <w:t>1</w:t>
      </w:r>
      <w:r w:rsidRPr="00774819">
        <w:rPr>
          <w:sz w:val="24"/>
        </w:rPr>
        <w:t xml:space="preserve">%), </w:t>
      </w:r>
      <w:r w:rsidR="000C5478">
        <w:rPr>
          <w:sz w:val="24"/>
        </w:rPr>
        <w:t>минеральные продукты</w:t>
      </w:r>
      <w:r w:rsidRPr="00774819">
        <w:rPr>
          <w:sz w:val="24"/>
        </w:rPr>
        <w:t xml:space="preserve"> (1</w:t>
      </w:r>
      <w:r w:rsidR="00E61C7F">
        <w:rPr>
          <w:sz w:val="24"/>
        </w:rPr>
        <w:t>2</w:t>
      </w:r>
      <w:r w:rsidRPr="00774819">
        <w:rPr>
          <w:sz w:val="24"/>
        </w:rPr>
        <w:t>,</w:t>
      </w:r>
      <w:r w:rsidR="00E61C7F">
        <w:rPr>
          <w:sz w:val="24"/>
        </w:rPr>
        <w:t>3</w:t>
      </w:r>
      <w:r w:rsidRPr="00774819">
        <w:rPr>
          <w:sz w:val="24"/>
        </w:rPr>
        <w:t xml:space="preserve">%). Структурные сдвиги в экспорте </w:t>
      </w:r>
      <w:r w:rsidR="00706C53">
        <w:rPr>
          <w:sz w:val="24"/>
        </w:rPr>
        <w:t>несущественные</w:t>
      </w:r>
      <w:r w:rsidR="00713A10">
        <w:rPr>
          <w:sz w:val="24"/>
        </w:rPr>
        <w:t xml:space="preserve"> </w:t>
      </w:r>
      <w:r w:rsidRPr="00774819">
        <w:rPr>
          <w:sz w:val="24"/>
        </w:rPr>
        <w:t>(см. табл</w:t>
      </w:r>
      <w:r>
        <w:rPr>
          <w:sz w:val="24"/>
        </w:rPr>
        <w:t>.</w:t>
      </w:r>
      <w:r w:rsidRPr="00774819">
        <w:rPr>
          <w:sz w:val="24"/>
        </w:rPr>
        <w:t xml:space="preserve"> </w:t>
      </w:r>
      <w:r w:rsidR="00701030">
        <w:rPr>
          <w:sz w:val="24"/>
        </w:rPr>
        <w:t>7</w:t>
      </w:r>
      <w:r w:rsidRPr="00774819">
        <w:rPr>
          <w:sz w:val="24"/>
        </w:rPr>
        <w:t xml:space="preserve">, рис. </w:t>
      </w:r>
      <w:r w:rsidR="001621DB">
        <w:rPr>
          <w:sz w:val="24"/>
        </w:rPr>
        <w:t>5</w:t>
      </w:r>
      <w:r w:rsidRPr="00774819">
        <w:rPr>
          <w:sz w:val="24"/>
        </w:rPr>
        <w:t xml:space="preserve">). </w:t>
      </w:r>
    </w:p>
    <w:p w:rsidR="00366ECB" w:rsidRPr="00E97921" w:rsidRDefault="00366ECB" w:rsidP="00366ECB">
      <w:pPr>
        <w:numPr>
          <w:ilvl w:val="0"/>
          <w:numId w:val="24"/>
        </w:numPr>
        <w:jc w:val="both"/>
        <w:rPr>
          <w:sz w:val="24"/>
        </w:rPr>
      </w:pPr>
      <w:r w:rsidRPr="00774819">
        <w:rPr>
          <w:sz w:val="24"/>
        </w:rPr>
        <w:t>Количество</w:t>
      </w:r>
      <w:r w:rsidRPr="00E97921">
        <w:rPr>
          <w:sz w:val="24"/>
        </w:rPr>
        <w:t xml:space="preserve"> стран – партнеров в </w:t>
      </w:r>
      <w:bookmarkStart w:id="3" w:name="_GoBack"/>
      <w:bookmarkEnd w:id="3"/>
      <w:r w:rsidRPr="00E97921">
        <w:rPr>
          <w:sz w:val="24"/>
        </w:rPr>
        <w:t xml:space="preserve">импорте </w:t>
      </w:r>
      <w:r>
        <w:rPr>
          <w:sz w:val="24"/>
        </w:rPr>
        <w:t xml:space="preserve">Мурманской </w:t>
      </w:r>
      <w:r w:rsidRPr="00E97921">
        <w:rPr>
          <w:sz w:val="24"/>
        </w:rPr>
        <w:t xml:space="preserve">области – </w:t>
      </w:r>
      <w:r w:rsidR="008D3A5E">
        <w:rPr>
          <w:sz w:val="24"/>
        </w:rPr>
        <w:t>63</w:t>
      </w:r>
      <w:r w:rsidRPr="00E97921">
        <w:rPr>
          <w:sz w:val="24"/>
        </w:rPr>
        <w:t xml:space="preserve"> . Основные страны – экспортеры: </w:t>
      </w:r>
      <w:r w:rsidR="000C5478">
        <w:rPr>
          <w:sz w:val="24"/>
        </w:rPr>
        <w:t xml:space="preserve">Норвегия, Турция, </w:t>
      </w:r>
      <w:r w:rsidR="008D3A5E">
        <w:rPr>
          <w:sz w:val="24"/>
        </w:rPr>
        <w:t xml:space="preserve">Швеция, Италия, Япония </w:t>
      </w:r>
      <w:r w:rsidRPr="00E97921">
        <w:rPr>
          <w:sz w:val="24"/>
        </w:rPr>
        <w:t>(см. табл</w:t>
      </w:r>
      <w:r>
        <w:rPr>
          <w:sz w:val="24"/>
        </w:rPr>
        <w:t>.</w:t>
      </w:r>
      <w:r w:rsidR="00E61C7F">
        <w:rPr>
          <w:sz w:val="24"/>
        </w:rPr>
        <w:t xml:space="preserve"> </w:t>
      </w:r>
      <w:r w:rsidR="00CB4D80">
        <w:rPr>
          <w:sz w:val="24"/>
        </w:rPr>
        <w:t>8</w:t>
      </w:r>
      <w:r w:rsidRPr="00E97921">
        <w:rPr>
          <w:sz w:val="24"/>
        </w:rPr>
        <w:t xml:space="preserve">). </w:t>
      </w:r>
    </w:p>
    <w:p w:rsidR="00366ECB" w:rsidRDefault="00366ECB" w:rsidP="00366ECB">
      <w:pPr>
        <w:numPr>
          <w:ilvl w:val="0"/>
          <w:numId w:val="24"/>
        </w:numPr>
        <w:jc w:val="both"/>
        <w:rPr>
          <w:sz w:val="24"/>
        </w:rPr>
      </w:pPr>
      <w:r w:rsidRPr="00E97921">
        <w:rPr>
          <w:sz w:val="24"/>
        </w:rPr>
        <w:t xml:space="preserve">В импорте доля продукции машиностроения составила </w:t>
      </w:r>
      <w:r w:rsidR="00E61C7F">
        <w:rPr>
          <w:sz w:val="24"/>
        </w:rPr>
        <w:t>44,6</w:t>
      </w:r>
      <w:r w:rsidRPr="00E97921">
        <w:rPr>
          <w:sz w:val="24"/>
        </w:rPr>
        <w:t xml:space="preserve">%, </w:t>
      </w:r>
      <w:r w:rsidR="00E61C7F">
        <w:rPr>
          <w:sz w:val="24"/>
        </w:rPr>
        <w:t>продукция химической промышленности</w:t>
      </w:r>
      <w:r w:rsidR="00E61C7F" w:rsidRPr="00E97921">
        <w:rPr>
          <w:sz w:val="24"/>
        </w:rPr>
        <w:t xml:space="preserve">– </w:t>
      </w:r>
      <w:r w:rsidR="00E61C7F">
        <w:rPr>
          <w:sz w:val="24"/>
        </w:rPr>
        <w:t>29</w:t>
      </w:r>
      <w:r w:rsidR="00E61C7F" w:rsidRPr="00E97921">
        <w:rPr>
          <w:sz w:val="24"/>
        </w:rPr>
        <w:t>,</w:t>
      </w:r>
      <w:r w:rsidR="00E61C7F">
        <w:rPr>
          <w:sz w:val="24"/>
        </w:rPr>
        <w:t>7</w:t>
      </w:r>
      <w:r w:rsidR="00E61C7F" w:rsidRPr="00E97921">
        <w:rPr>
          <w:sz w:val="24"/>
        </w:rPr>
        <w:t xml:space="preserve">%. </w:t>
      </w:r>
      <w:r w:rsidRPr="00E97921">
        <w:rPr>
          <w:sz w:val="24"/>
        </w:rPr>
        <w:t xml:space="preserve">продовольственных товаров – </w:t>
      </w:r>
      <w:r w:rsidR="00E61C7F">
        <w:rPr>
          <w:sz w:val="24"/>
        </w:rPr>
        <w:t>18</w:t>
      </w:r>
      <w:r w:rsidR="000C5478">
        <w:rPr>
          <w:sz w:val="24"/>
        </w:rPr>
        <w:t>,</w:t>
      </w:r>
      <w:r w:rsidR="00E61C7F">
        <w:rPr>
          <w:sz w:val="24"/>
        </w:rPr>
        <w:t>7</w:t>
      </w:r>
      <w:r w:rsidRPr="00E97921">
        <w:rPr>
          <w:sz w:val="24"/>
        </w:rPr>
        <w:t>%</w:t>
      </w:r>
      <w:r w:rsidR="00426D65">
        <w:rPr>
          <w:sz w:val="24"/>
        </w:rPr>
        <w:t>.</w:t>
      </w:r>
      <w:r w:rsidR="000C5478">
        <w:rPr>
          <w:sz w:val="24"/>
        </w:rPr>
        <w:t xml:space="preserve"> </w:t>
      </w:r>
      <w:r w:rsidRPr="00E97921">
        <w:rPr>
          <w:sz w:val="24"/>
        </w:rPr>
        <w:t xml:space="preserve">Структурные сдвиги в импорте </w:t>
      </w:r>
      <w:r w:rsidR="00E61C7F">
        <w:rPr>
          <w:sz w:val="24"/>
        </w:rPr>
        <w:t xml:space="preserve">существенные </w:t>
      </w:r>
      <w:r w:rsidRPr="00E97921">
        <w:rPr>
          <w:sz w:val="24"/>
        </w:rPr>
        <w:t>(см. табл</w:t>
      </w:r>
      <w:r>
        <w:rPr>
          <w:sz w:val="24"/>
        </w:rPr>
        <w:t>.</w:t>
      </w:r>
      <w:r w:rsidRPr="00E97921">
        <w:rPr>
          <w:sz w:val="24"/>
        </w:rPr>
        <w:t xml:space="preserve"> </w:t>
      </w:r>
      <w:r w:rsidR="00CB4D80">
        <w:rPr>
          <w:sz w:val="24"/>
        </w:rPr>
        <w:t>9</w:t>
      </w:r>
      <w:r w:rsidRPr="00E97921">
        <w:rPr>
          <w:sz w:val="24"/>
        </w:rPr>
        <w:t xml:space="preserve">, рис. </w:t>
      </w:r>
      <w:r w:rsidR="00E61C7F">
        <w:rPr>
          <w:sz w:val="24"/>
        </w:rPr>
        <w:t>6</w:t>
      </w:r>
      <w:r w:rsidRPr="00E97921">
        <w:rPr>
          <w:sz w:val="24"/>
        </w:rPr>
        <w:t>).</w:t>
      </w:r>
    </w:p>
    <w:p w:rsidR="00174C31" w:rsidRPr="00E97921" w:rsidRDefault="00174C31" w:rsidP="00AB615F">
      <w:pPr>
        <w:ind w:left="283"/>
        <w:jc w:val="both"/>
        <w:rPr>
          <w:sz w:val="24"/>
        </w:rPr>
      </w:pPr>
    </w:p>
    <w:p w:rsidR="00366ECB" w:rsidRPr="00103E7E" w:rsidRDefault="00366ECB" w:rsidP="00366ECB">
      <w:pPr>
        <w:keepNext/>
        <w:jc w:val="center"/>
        <w:outlineLvl w:val="0"/>
        <w:rPr>
          <w:sz w:val="24"/>
        </w:rPr>
      </w:pPr>
    </w:p>
    <w:p w:rsidR="00366ECB" w:rsidRDefault="00366ECB" w:rsidP="00366ECB">
      <w:pPr>
        <w:rPr>
          <w:sz w:val="24"/>
        </w:rPr>
      </w:pPr>
    </w:p>
    <w:p w:rsidR="00366ECB" w:rsidRDefault="00366ECB" w:rsidP="00366ECB">
      <w:pPr>
        <w:pStyle w:val="1"/>
      </w:pPr>
      <w:r>
        <w:br w:type="page"/>
      </w:r>
    </w:p>
    <w:p w:rsidR="00476213" w:rsidRDefault="00EE0F1D" w:rsidP="00C00904">
      <w:pPr>
        <w:pStyle w:val="1"/>
        <w:rPr>
          <w:sz w:val="28"/>
          <w:szCs w:val="28"/>
        </w:rPr>
      </w:pPr>
      <w:bookmarkStart w:id="4" w:name="_Toc28339752"/>
      <w:bookmarkStart w:id="5" w:name="_Toc34233508"/>
      <w:r w:rsidRPr="00EE0F1D">
        <w:rPr>
          <w:sz w:val="28"/>
          <w:szCs w:val="28"/>
        </w:rPr>
        <w:lastRenderedPageBreak/>
        <w:t>Динамика внешней торговли Мурманской области</w:t>
      </w:r>
      <w:r w:rsidR="00476213" w:rsidRPr="00476213">
        <w:rPr>
          <w:sz w:val="24"/>
          <w:szCs w:val="20"/>
          <w:vertAlign w:val="superscript"/>
        </w:rPr>
        <w:footnoteReference w:id="1"/>
      </w:r>
      <w:bookmarkEnd w:id="4"/>
      <w:bookmarkEnd w:id="5"/>
    </w:p>
    <w:p w:rsidR="0080030A" w:rsidRDefault="0080030A" w:rsidP="0080030A">
      <w:pPr>
        <w:rPr>
          <w:sz w:val="24"/>
        </w:rPr>
      </w:pPr>
      <w:r>
        <w:rPr>
          <w:b/>
          <w:i/>
          <w:sz w:val="24"/>
        </w:rPr>
        <w:t xml:space="preserve">            </w:t>
      </w:r>
      <w:proofErr w:type="gramStart"/>
      <w:r w:rsidRPr="003D2F6E">
        <w:rPr>
          <w:b/>
          <w:i/>
          <w:color w:val="00B050"/>
          <w:sz w:val="24"/>
        </w:rPr>
        <w:t>ЭКСПОРТ</w:t>
      </w:r>
      <w:r w:rsidRPr="003D2F6E">
        <w:rPr>
          <w:color w:val="00B050"/>
          <w:sz w:val="24"/>
        </w:rPr>
        <w:t xml:space="preserve">  </w:t>
      </w:r>
      <w:r w:rsidRPr="0019685B">
        <w:rPr>
          <w:b/>
          <w:sz w:val="24"/>
        </w:rPr>
        <w:t>(</w:t>
      </w:r>
      <w:r w:rsidRPr="00797A48">
        <w:rPr>
          <w:b/>
          <w:sz w:val="24"/>
        </w:rPr>
        <w:t xml:space="preserve">50 744,7 </w:t>
      </w:r>
      <w:r>
        <w:rPr>
          <w:i/>
          <w:iCs/>
          <w:sz w:val="24"/>
        </w:rPr>
        <w:t>млн. долл. США</w:t>
      </w:r>
      <w:r>
        <w:rPr>
          <w:sz w:val="24"/>
        </w:rPr>
        <w:t xml:space="preserve">)         </w:t>
      </w:r>
      <w:r w:rsidRPr="003D2F6E">
        <w:rPr>
          <w:b/>
          <w:i/>
          <w:color w:val="E36C0A" w:themeColor="accent6" w:themeShade="BF"/>
          <w:sz w:val="24"/>
        </w:rPr>
        <w:t>ИМПОРТ</w:t>
      </w:r>
      <w:r>
        <w:rPr>
          <w:sz w:val="24"/>
        </w:rPr>
        <w:t xml:space="preserve">  (</w:t>
      </w:r>
      <w:r w:rsidRPr="00797A48">
        <w:rPr>
          <w:b/>
          <w:sz w:val="24"/>
        </w:rPr>
        <w:t xml:space="preserve">37 714,8  </w:t>
      </w:r>
      <w:r>
        <w:rPr>
          <w:i/>
          <w:iCs/>
          <w:sz w:val="24"/>
        </w:rPr>
        <w:t>млн. долл</w:t>
      </w:r>
      <w:r>
        <w:rPr>
          <w:sz w:val="24"/>
        </w:rPr>
        <w:t>. США)</w:t>
      </w:r>
      <w:proofErr w:type="gramEnd"/>
    </w:p>
    <w:p w:rsidR="0080030A" w:rsidRDefault="0080030A" w:rsidP="0080030A">
      <w:pPr>
        <w:rPr>
          <w:sz w:val="24"/>
        </w:rPr>
      </w:pPr>
      <w:r>
        <w:t xml:space="preserve">              </w:t>
      </w:r>
      <w:r w:rsidR="00C8503B">
        <w:rPr>
          <w:noProof/>
          <w:sz w:val="24"/>
        </w:rPr>
        <w:drawing>
          <wp:inline distT="0" distB="0" distL="0" distR="0">
            <wp:extent cx="2458851" cy="2866145"/>
            <wp:effectExtent l="0" t="0" r="17780" b="10795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8503B">
        <w:rPr>
          <w:noProof/>
          <w:sz w:val="24"/>
        </w:rPr>
        <w:drawing>
          <wp:inline distT="0" distB="0" distL="0" distR="0">
            <wp:extent cx="2766252" cy="2879934"/>
            <wp:effectExtent l="0" t="0" r="15240" b="15875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783" w:rsidRDefault="00791A22" w:rsidP="001F4CF9">
      <w:pPr>
        <w:jc w:val="center"/>
        <w:rPr>
          <w:sz w:val="22"/>
        </w:rPr>
      </w:pPr>
      <w:r w:rsidRPr="00BB6243">
        <w:rPr>
          <w:sz w:val="22"/>
        </w:rPr>
        <w:t>Рис. 1.</w:t>
      </w:r>
      <w:r>
        <w:rPr>
          <w:b/>
          <w:sz w:val="22"/>
        </w:rPr>
        <w:t xml:space="preserve"> </w:t>
      </w:r>
      <w:r>
        <w:rPr>
          <w:sz w:val="22"/>
        </w:rPr>
        <w:t xml:space="preserve">Распределение экспорта и импорта СЗФО по субъектам </w:t>
      </w:r>
      <w:r w:rsidRPr="00886CAA">
        <w:rPr>
          <w:color w:val="000000"/>
          <w:sz w:val="24"/>
        </w:rPr>
        <w:t>Российской Федерации</w:t>
      </w:r>
    </w:p>
    <w:p w:rsidR="00791A22" w:rsidRDefault="00791A22" w:rsidP="001F4CF9">
      <w:pPr>
        <w:jc w:val="center"/>
        <w:rPr>
          <w:sz w:val="22"/>
        </w:rPr>
      </w:pPr>
      <w:r>
        <w:rPr>
          <w:sz w:val="22"/>
        </w:rPr>
        <w:t>за</w:t>
      </w:r>
      <w:r w:rsidRPr="007557FD">
        <w:rPr>
          <w:sz w:val="24"/>
        </w:rPr>
        <w:t xml:space="preserve"> </w:t>
      </w:r>
      <w:r w:rsidR="00886088">
        <w:rPr>
          <w:sz w:val="24"/>
        </w:rPr>
        <w:t xml:space="preserve">январь </w:t>
      </w:r>
      <w:r w:rsidR="000F09B1">
        <w:rPr>
          <w:sz w:val="24"/>
        </w:rPr>
        <w:t>–</w:t>
      </w:r>
      <w:r w:rsidR="00674885">
        <w:rPr>
          <w:sz w:val="24"/>
        </w:rPr>
        <w:t xml:space="preserve"> </w:t>
      </w:r>
      <w:r w:rsidR="0080030A">
        <w:rPr>
          <w:sz w:val="24"/>
        </w:rPr>
        <w:t>декабрь</w:t>
      </w:r>
      <w:r w:rsidR="00674885">
        <w:rPr>
          <w:sz w:val="24"/>
        </w:rPr>
        <w:t xml:space="preserve"> </w:t>
      </w:r>
      <w:r w:rsidR="00886088">
        <w:rPr>
          <w:sz w:val="24"/>
        </w:rPr>
        <w:t>201</w:t>
      </w:r>
      <w:r w:rsidR="004B1E7D">
        <w:rPr>
          <w:sz w:val="24"/>
        </w:rPr>
        <w:t>9</w:t>
      </w:r>
      <w:r w:rsidR="00886088">
        <w:rPr>
          <w:sz w:val="24"/>
        </w:rPr>
        <w:t xml:space="preserve"> года</w:t>
      </w:r>
    </w:p>
    <w:p w:rsidR="00791A22" w:rsidRDefault="00044121" w:rsidP="00791A2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</w:t>
      </w:r>
      <w:r w:rsidR="00791A22">
        <w:rPr>
          <w:b/>
          <w:sz w:val="22"/>
        </w:rPr>
        <w:t xml:space="preserve">                                                              </w:t>
      </w:r>
      <w:r w:rsidR="004E03C7">
        <w:rPr>
          <w:b/>
          <w:sz w:val="22"/>
        </w:rPr>
        <w:t xml:space="preserve">           </w:t>
      </w:r>
      <w:r w:rsidR="00791A22">
        <w:rPr>
          <w:b/>
          <w:sz w:val="22"/>
        </w:rPr>
        <w:t xml:space="preserve"> Таблица  1</w:t>
      </w:r>
    </w:p>
    <w:p w:rsidR="00791A22" w:rsidRDefault="00791A22" w:rsidP="00791A22">
      <w:pPr>
        <w:jc w:val="center"/>
        <w:rPr>
          <w:sz w:val="24"/>
        </w:rPr>
      </w:pPr>
      <w:r>
        <w:rPr>
          <w:sz w:val="24"/>
        </w:rPr>
        <w:t>Итоги внешней торговли Мурманской области</w:t>
      </w:r>
      <w:r w:rsidR="00713B1B">
        <w:rPr>
          <w:sz w:val="24"/>
        </w:rPr>
        <w:t xml:space="preserve"> </w:t>
      </w:r>
      <w:r>
        <w:rPr>
          <w:sz w:val="24"/>
        </w:rPr>
        <w:t xml:space="preserve"> (тыс. долл. США)</w:t>
      </w:r>
    </w:p>
    <w:tbl>
      <w:tblPr>
        <w:tblW w:w="9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1701"/>
        <w:gridCol w:w="1701"/>
        <w:gridCol w:w="1418"/>
        <w:gridCol w:w="1559"/>
        <w:gridCol w:w="1579"/>
      </w:tblGrid>
      <w:tr w:rsidR="00C27850" w:rsidRPr="00C27850" w:rsidTr="00C27850"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791A22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5F2D8F" w:rsidRPr="00C27850" w:rsidRDefault="005F2D8F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791A22" w:rsidRPr="00C27850" w:rsidRDefault="00886088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proofErr w:type="gramStart"/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–д</w:t>
            </w:r>
            <w:proofErr w:type="gramEnd"/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 xml:space="preserve">екабрь </w:t>
            </w:r>
            <w:r w:rsidR="00791A22"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8571B5" w:rsidRPr="00C27850">
              <w:rPr>
                <w:b/>
                <w:color w:val="FFFFFF" w:themeColor="background1"/>
                <w:sz w:val="22"/>
                <w:szCs w:val="22"/>
              </w:rPr>
              <w:t>8</w:t>
            </w:r>
            <w:r w:rsidR="00791A22"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923F1B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за </w:t>
            </w:r>
            <w:r w:rsidR="00886088"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r w:rsidR="000F09B1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</w:p>
          <w:p w:rsidR="00674885" w:rsidRPr="00C27850" w:rsidRDefault="00674885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4B1E7D" w:rsidRPr="00C27850">
              <w:rPr>
                <w:b/>
                <w:color w:val="FFFFFF" w:themeColor="background1"/>
                <w:sz w:val="22"/>
                <w:szCs w:val="22"/>
              </w:rPr>
              <w:t>8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4493C" w:rsidRPr="00C27850" w:rsidRDefault="00886088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r w:rsidR="0034493C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791A22" w:rsidRPr="00C27850" w:rsidRDefault="00886088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4B1E7D" w:rsidRPr="00C27850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0F09B1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Доля в </w:t>
            </w:r>
            <w:proofErr w:type="spellStart"/>
            <w:proofErr w:type="gramStart"/>
            <w:r w:rsidRPr="00C27850">
              <w:rPr>
                <w:b/>
                <w:color w:val="FFFFFF" w:themeColor="background1"/>
                <w:sz w:val="22"/>
                <w:szCs w:val="22"/>
              </w:rPr>
              <w:t>товаро</w:t>
            </w:r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-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>обороте</w:t>
            </w:r>
            <w:proofErr w:type="spellEnd"/>
            <w:proofErr w:type="gramEnd"/>
            <w:r w:rsidR="00300291" w:rsidRPr="00C2785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86088" w:rsidRPr="00C27850">
              <w:rPr>
                <w:b/>
                <w:color w:val="FFFFFF" w:themeColor="background1"/>
                <w:sz w:val="22"/>
                <w:szCs w:val="22"/>
              </w:rPr>
              <w:t xml:space="preserve">за январь </w:t>
            </w:r>
            <w:r w:rsidR="0034493C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="00886088" w:rsidRPr="00C2785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791A22" w:rsidRPr="00C27850" w:rsidRDefault="00886088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4B1E7D" w:rsidRPr="00C27850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5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B36B6" w:rsidRDefault="007B36B6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791A22" w:rsidRPr="00C27850" w:rsidRDefault="007B36B6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к 2018 г.</w:t>
            </w:r>
          </w:p>
        </w:tc>
      </w:tr>
      <w:tr w:rsidR="00791A22" w:rsidTr="00C27850">
        <w:trPr>
          <w:trHeight w:val="590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3 978 940,4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791A22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326C23"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4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421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145,2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791A22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=d2/b2*100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111%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5C682F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3 648 626,9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 xml:space="preserve">    0,92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5C682F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4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086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=d3/d2 \# "# ##0,00</w:instrText>
            </w:r>
            <w:r w:rsidR="00E27FE1" w:rsidRPr="00174C31">
              <w:rPr>
                <w:color w:val="000000"/>
                <w:sz w:val="24"/>
                <w:szCs w:val="24"/>
              </w:rPr>
              <w:instrText>0</w:instrText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E27FE1" w:rsidRPr="00174C31">
              <w:rPr>
                <w:color w:val="000000"/>
                <w:sz w:val="24"/>
                <w:szCs w:val="24"/>
              </w:rPr>
              <w:t xml:space="preserve">    0,92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112%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5C682F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330 313,5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 xml:space="preserve">    0,08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5C682F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335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046,3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6E1388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 xml:space="preserve">    0,08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=d4/b4*100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101%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C27850">
        <w:trPr>
          <w:trHeight w:val="196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791A22"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3 318 313,4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91A22" w:rsidRPr="00174C31" w:rsidRDefault="006E1388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326C23"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3</w:t>
            </w:r>
            <w:r w:rsidR="007520B8" w:rsidRP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751</w:t>
            </w:r>
            <w:r w:rsidR="00E27FE1" w:rsidRP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052,6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C3946" w:rsidRDefault="00DC3946" w:rsidP="005C682F"/>
    <w:p w:rsidR="00791A22" w:rsidRPr="007A1111" w:rsidRDefault="00C93E7C" w:rsidP="001F4CF9">
      <w:pPr>
        <w:jc w:val="center"/>
        <w:rPr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align>top</wp:align>
            </wp:positionV>
            <wp:extent cx="5267325" cy="2504440"/>
            <wp:effectExtent l="0" t="0" r="9525" b="1016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C682F">
        <w:br w:type="textWrapping" w:clear="all"/>
      </w:r>
      <w:r w:rsidR="00791A22" w:rsidRPr="007A1111">
        <w:rPr>
          <w:sz w:val="22"/>
        </w:rPr>
        <w:t>Рис. 2</w:t>
      </w:r>
      <w:r w:rsidR="00791A22">
        <w:rPr>
          <w:b/>
        </w:rPr>
        <w:t xml:space="preserve">.  </w:t>
      </w:r>
      <w:r w:rsidR="00791A22" w:rsidRPr="007A1111">
        <w:rPr>
          <w:sz w:val="22"/>
        </w:rPr>
        <w:t>Итоги внешней торговли  Мурманской  области (тыс. долл. США)</w:t>
      </w:r>
    </w:p>
    <w:p w:rsidR="00791A22" w:rsidRDefault="00791A22" w:rsidP="00791A22">
      <w:pPr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  <w:r w:rsidR="00976523">
        <w:rPr>
          <w:b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</w:t>
      </w:r>
      <w:r w:rsidR="004E03C7">
        <w:rPr>
          <w:b/>
          <w:sz w:val="22"/>
        </w:rPr>
        <w:t xml:space="preserve">      </w:t>
      </w:r>
      <w:r>
        <w:rPr>
          <w:b/>
          <w:sz w:val="22"/>
        </w:rPr>
        <w:t>Таблица 2</w:t>
      </w:r>
    </w:p>
    <w:p w:rsidR="00EF6822" w:rsidRDefault="00791A22" w:rsidP="00791A22">
      <w:pPr>
        <w:jc w:val="center"/>
        <w:rPr>
          <w:sz w:val="24"/>
        </w:rPr>
      </w:pPr>
      <w:r w:rsidRPr="007A1111">
        <w:rPr>
          <w:sz w:val="24"/>
        </w:rPr>
        <w:t xml:space="preserve">Итоги внешней торговли Мурманской области со странами СНГ и дальнего зарубежья </w:t>
      </w:r>
    </w:p>
    <w:p w:rsidR="00791A22" w:rsidRPr="007A1111" w:rsidRDefault="00791A22" w:rsidP="00791A22">
      <w:pPr>
        <w:jc w:val="center"/>
        <w:rPr>
          <w:sz w:val="24"/>
        </w:rPr>
      </w:pPr>
      <w:r w:rsidRPr="007A1111">
        <w:rPr>
          <w:sz w:val="24"/>
        </w:rPr>
        <w:t>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1640"/>
        <w:gridCol w:w="1762"/>
        <w:gridCol w:w="1357"/>
        <w:gridCol w:w="1761"/>
        <w:gridCol w:w="1418"/>
      </w:tblGrid>
      <w:tr w:rsidR="0023542A" w:rsidTr="00C27850">
        <w:trPr>
          <w:trHeight w:val="1717"/>
        </w:trPr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23542A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5F2D8F" w:rsidRPr="00C27850" w:rsidRDefault="005F2D8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F579C5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- </w:t>
            </w:r>
            <w:r w:rsidR="00F579C5"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</w:p>
          <w:p w:rsidR="0023542A" w:rsidRPr="00C2785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декабрь </w:t>
            </w:r>
            <w:r w:rsidR="0023542A" w:rsidRPr="00C2785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– </w:t>
            </w:r>
            <w:r w:rsidR="00F579C5"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за январь – </w:t>
            </w:r>
            <w:r w:rsidR="00F579C5" w:rsidRPr="00C2785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23542A" w:rsidRPr="00C2785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B36B6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23542A" w:rsidRPr="00C27850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к 2018 г.</w:t>
            </w:r>
          </w:p>
        </w:tc>
      </w:tr>
      <w:tr w:rsidR="004E03C7" w:rsidTr="00C27850"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4E03C7" w:rsidRPr="00C27850" w:rsidRDefault="004E03C7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03C7" w:rsidRPr="00174C31" w:rsidRDefault="006E1388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4E03C7"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978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940,4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03C7" w:rsidRPr="00174C31" w:rsidRDefault="004E03C7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03C7" w:rsidRPr="00174C31" w:rsidRDefault="006E1388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4E03C7"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421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5C682F" w:rsidRPr="00174C31">
              <w:rPr>
                <w:color w:val="000000"/>
                <w:sz w:val="24"/>
                <w:szCs w:val="24"/>
              </w:rPr>
              <w:t>145,2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03C7" w:rsidRPr="00174C31" w:rsidRDefault="004E03C7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E03C7" w:rsidRPr="00174C31" w:rsidRDefault="006E1388" w:rsidP="00376A4B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4E03C7" w:rsidRPr="00174C31">
              <w:rPr>
                <w:color w:val="000000"/>
                <w:sz w:val="24"/>
                <w:szCs w:val="24"/>
              </w:rPr>
              <w:instrText xml:space="preserve"> =d2/b2*100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C682F" w:rsidRPr="00174C31">
              <w:rPr>
                <w:color w:val="000000"/>
                <w:sz w:val="24"/>
                <w:szCs w:val="24"/>
              </w:rPr>
              <w:t>111%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0719B4" w:rsidTr="00C27850"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719B4" w:rsidRPr="00C27850" w:rsidRDefault="000719B4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Страны  СНГ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19B4" w:rsidRPr="00174C31" w:rsidRDefault="000719B4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31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878,1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719B4" w:rsidRPr="00174C31" w:rsidRDefault="000719B4" w:rsidP="000719B4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19B4" w:rsidRPr="00174C31" w:rsidRDefault="000719B4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14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407,2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0719B4" w:rsidRPr="00174C31" w:rsidRDefault="000719B4" w:rsidP="000719B4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719B4" w:rsidRPr="00174C31" w:rsidRDefault="006E1388" w:rsidP="00A901D9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0719B4"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0719B4" w:rsidRPr="00174C31">
              <w:rPr>
                <w:color w:val="000000"/>
                <w:sz w:val="24"/>
                <w:szCs w:val="24"/>
              </w:rPr>
              <w:t>45%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0719B4"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0719B4" w:rsidTr="00C27850"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719B4" w:rsidRPr="00C27850" w:rsidRDefault="000719B4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Страны  ДЗ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719B4" w:rsidRPr="00174C31" w:rsidRDefault="000719B4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947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062,3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719B4" w:rsidRPr="00174C31" w:rsidRDefault="000719B4" w:rsidP="000719B4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0719B4" w:rsidRPr="00174C31" w:rsidRDefault="000719B4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406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738,0</w:t>
            </w: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719B4" w:rsidRPr="00174C31" w:rsidRDefault="000719B4" w:rsidP="000719B4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99,7%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19B4" w:rsidRPr="00174C31" w:rsidRDefault="006E1388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0719B4" w:rsidRPr="00174C31">
              <w:rPr>
                <w:color w:val="000000"/>
                <w:sz w:val="24"/>
                <w:szCs w:val="24"/>
              </w:rPr>
              <w:instrText xml:space="preserve"> =d4/b4*100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0719B4" w:rsidRPr="00174C31">
              <w:rPr>
                <w:color w:val="000000"/>
                <w:sz w:val="24"/>
                <w:szCs w:val="24"/>
              </w:rPr>
              <w:t>112%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E3F5D" w:rsidRDefault="00791A22" w:rsidP="005853D2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944B7">
        <w:rPr>
          <w:sz w:val="24"/>
        </w:rPr>
        <w:t xml:space="preserve">      </w:t>
      </w:r>
    </w:p>
    <w:p w:rsidR="001A2972" w:rsidRDefault="00791A22" w:rsidP="00976523">
      <w:pPr>
        <w:jc w:val="center"/>
        <w:rPr>
          <w:b/>
          <w:sz w:val="22"/>
        </w:rPr>
      </w:pPr>
      <w:r w:rsidRPr="000D4FA9">
        <w:rPr>
          <w:color w:val="FFFFFF"/>
          <w:sz w:val="22"/>
        </w:rPr>
        <w:t xml:space="preserve">а январь – </w:t>
      </w:r>
      <w:r w:rsidR="001E6C97" w:rsidRPr="000D4FA9">
        <w:rPr>
          <w:color w:val="FFFFFF"/>
          <w:sz w:val="22"/>
        </w:rPr>
        <w:t>сентябрь</w:t>
      </w:r>
      <w:r w:rsidRPr="000D4FA9">
        <w:rPr>
          <w:color w:val="FFFFFF"/>
          <w:sz w:val="22"/>
        </w:rPr>
        <w:t xml:space="preserve"> </w:t>
      </w:r>
      <w:r w:rsidR="00886088">
        <w:rPr>
          <w:color w:val="FFFFFF"/>
          <w:sz w:val="22"/>
        </w:rPr>
        <w:t xml:space="preserve">январь - март 2017 </w:t>
      </w:r>
    </w:p>
    <w:p w:rsidR="00791A22" w:rsidRDefault="00044121" w:rsidP="00976523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3D2F6E">
        <w:rPr>
          <w:b/>
          <w:sz w:val="22"/>
        </w:rPr>
        <w:t xml:space="preserve">     </w:t>
      </w:r>
      <w:r>
        <w:rPr>
          <w:b/>
          <w:sz w:val="22"/>
        </w:rPr>
        <w:t xml:space="preserve">  </w:t>
      </w:r>
      <w:r w:rsidR="00791A22">
        <w:rPr>
          <w:b/>
          <w:sz w:val="22"/>
        </w:rPr>
        <w:t>Таблица 3</w:t>
      </w:r>
    </w:p>
    <w:p w:rsidR="00791A22" w:rsidRPr="007A1111" w:rsidRDefault="00791A22" w:rsidP="00791A22">
      <w:pPr>
        <w:jc w:val="center"/>
        <w:rPr>
          <w:sz w:val="24"/>
        </w:rPr>
      </w:pPr>
      <w:r w:rsidRPr="007A1111">
        <w:rPr>
          <w:sz w:val="24"/>
        </w:rPr>
        <w:t>Экспорт и импорт Мурманской области со странами дальнего зарубежья</w:t>
      </w:r>
      <w:r w:rsidR="00C00904">
        <w:rPr>
          <w:sz w:val="24"/>
        </w:rPr>
        <w:t xml:space="preserve"> </w:t>
      </w:r>
      <w:r w:rsidRPr="007A1111">
        <w:rPr>
          <w:sz w:val="24"/>
        </w:rPr>
        <w:t>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1418"/>
        <w:gridCol w:w="1559"/>
        <w:gridCol w:w="1417"/>
        <w:gridCol w:w="1843"/>
        <w:gridCol w:w="1843"/>
      </w:tblGrid>
      <w:tr w:rsidR="0023542A" w:rsidTr="00C27850">
        <w:trPr>
          <w:trHeight w:val="824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00B050"/>
          </w:tcPr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F579C5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proofErr w:type="gramStart"/>
            <w:r w:rsidRPr="00170600">
              <w:rPr>
                <w:b/>
                <w:color w:val="FFFFFF" w:themeColor="background1"/>
                <w:sz w:val="22"/>
                <w:szCs w:val="22"/>
              </w:rPr>
              <w:t>-</w:t>
            </w:r>
            <w:r w:rsidR="00F579C5" w:rsidRPr="00170600">
              <w:rPr>
                <w:b/>
                <w:color w:val="FFFFFF" w:themeColor="background1"/>
                <w:sz w:val="22"/>
                <w:szCs w:val="22"/>
              </w:rPr>
              <w:t>д</w:t>
            </w:r>
            <w:proofErr w:type="gramEnd"/>
            <w:r w:rsidR="00F579C5" w:rsidRPr="00170600">
              <w:rPr>
                <w:b/>
                <w:color w:val="FFFFFF" w:themeColor="background1"/>
                <w:sz w:val="22"/>
                <w:szCs w:val="22"/>
              </w:rPr>
              <w:t>екабрь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23542A" w:rsidRPr="00170600" w:rsidRDefault="00103E7E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Доля в товарооборот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</w:p>
          <w:p w:rsidR="00044121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23542A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Январь – декабрь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23542A" w:rsidRPr="00170600" w:rsidRDefault="0023542A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 xml:space="preserve">за январь </w:t>
            </w:r>
            <w:proofErr w:type="gramStart"/>
            <w:r w:rsidRPr="0017060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="00F579C5" w:rsidRPr="00170600">
              <w:rPr>
                <w:b/>
                <w:color w:val="FFFFFF" w:themeColor="background1"/>
                <w:sz w:val="22"/>
                <w:szCs w:val="22"/>
              </w:rPr>
              <w:t>д</w:t>
            </w:r>
            <w:proofErr w:type="gramEnd"/>
            <w:r w:rsidR="00F579C5" w:rsidRPr="00170600">
              <w:rPr>
                <w:b/>
                <w:color w:val="FFFFFF" w:themeColor="background1"/>
                <w:sz w:val="22"/>
                <w:szCs w:val="22"/>
              </w:rPr>
              <w:t xml:space="preserve">екабрь </w:t>
            </w:r>
            <w:r w:rsidRPr="0017060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B36B6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23542A" w:rsidRPr="00170600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к 2018 г.</w:t>
            </w:r>
          </w:p>
        </w:tc>
      </w:tr>
      <w:tr w:rsidR="00227F2D" w:rsidTr="00C27850">
        <w:tc>
          <w:tcPr>
            <w:tcW w:w="19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="006E1388"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947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062,3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8D01A0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6E1388" w:rsidP="0088151E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406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738,0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227F2D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27F2D" w:rsidRPr="00174C31" w:rsidRDefault="006E1388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=d2/b2*100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3F7C4D" w:rsidRPr="00174C31">
              <w:rPr>
                <w:color w:val="000000"/>
                <w:sz w:val="24"/>
                <w:szCs w:val="24"/>
              </w:rPr>
              <w:t>112%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F2D" w:rsidRPr="00174C31" w:rsidRDefault="00C960AE" w:rsidP="004419A5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621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68</w:t>
            </w:r>
            <w:r w:rsidR="004419A5" w:rsidRPr="00174C3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0,92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F2D" w:rsidRPr="00174C31" w:rsidRDefault="004419A5" w:rsidP="0088151E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079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=d3/d2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0,93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F2D" w:rsidRPr="00174C31" w:rsidRDefault="006E1388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3F7C4D" w:rsidRPr="00174C31">
              <w:rPr>
                <w:color w:val="000000"/>
                <w:sz w:val="24"/>
                <w:szCs w:val="24"/>
              </w:rPr>
              <w:t>113%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F2D" w:rsidRPr="00174C31" w:rsidRDefault="00C960AE" w:rsidP="007001BA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325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375,7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0,08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F2D" w:rsidRPr="00174C31" w:rsidRDefault="004419A5" w:rsidP="0088151E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327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27F2D" w:rsidRPr="00174C31" w:rsidRDefault="006E1388" w:rsidP="00D848F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0,07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F2D" w:rsidRPr="00174C31" w:rsidRDefault="006E1388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227F2D" w:rsidRPr="00174C31">
              <w:rPr>
                <w:color w:val="000000"/>
                <w:sz w:val="24"/>
                <w:szCs w:val="24"/>
              </w:rPr>
              <w:instrText xml:space="preserve"> =d4/b4*100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101%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 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="006E1388"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296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310,9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end"/>
            </w:r>
            <w:r w:rsidRPr="00174C3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27F2D" w:rsidRPr="00174C31" w:rsidRDefault="00227F2D" w:rsidP="005352E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="006E1388"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3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752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031,8</w:t>
            </w:r>
            <w:r w:rsidR="006E1388"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0904" w:rsidRDefault="00C00904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791A22" w:rsidRDefault="006D5AE0" w:rsidP="00791A22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791A22">
        <w:rPr>
          <w:b/>
          <w:sz w:val="22"/>
        </w:rPr>
        <w:t xml:space="preserve">                                                                                                                                                  </w:t>
      </w:r>
      <w:r w:rsidR="003D2F6E">
        <w:rPr>
          <w:b/>
          <w:sz w:val="22"/>
        </w:rPr>
        <w:t xml:space="preserve">  </w:t>
      </w:r>
      <w:r w:rsidR="004E03C7">
        <w:rPr>
          <w:b/>
          <w:sz w:val="22"/>
        </w:rPr>
        <w:t xml:space="preserve">  </w:t>
      </w:r>
      <w:r w:rsidR="00791A22">
        <w:rPr>
          <w:b/>
          <w:sz w:val="22"/>
        </w:rPr>
        <w:t>Таблица 4</w:t>
      </w:r>
    </w:p>
    <w:p w:rsidR="00A901D9" w:rsidRPr="007A1111" w:rsidRDefault="00791A22" w:rsidP="00A901D9">
      <w:pPr>
        <w:jc w:val="center"/>
        <w:rPr>
          <w:sz w:val="24"/>
        </w:rPr>
      </w:pPr>
      <w:r>
        <w:t xml:space="preserve"> </w:t>
      </w:r>
      <w:r w:rsidR="00A901D9" w:rsidRPr="007A1111">
        <w:rPr>
          <w:sz w:val="24"/>
        </w:rPr>
        <w:t>Экспорт и импорт Мурманской области со  странами СНГ 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1418"/>
        <w:gridCol w:w="1701"/>
        <w:gridCol w:w="1417"/>
        <w:gridCol w:w="1701"/>
        <w:gridCol w:w="1843"/>
      </w:tblGrid>
      <w:tr w:rsidR="00F579C5" w:rsidTr="00C27850">
        <w:trPr>
          <w:trHeight w:val="824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00B050"/>
          </w:tcPr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proofErr w:type="gramStart"/>
            <w:r w:rsidRPr="00170600">
              <w:rPr>
                <w:b/>
                <w:color w:val="FFFFFF" w:themeColor="background1"/>
                <w:sz w:val="22"/>
                <w:szCs w:val="22"/>
              </w:rPr>
              <w:t>-д</w:t>
            </w:r>
            <w:proofErr w:type="gramEnd"/>
            <w:r w:rsidRPr="00170600">
              <w:rPr>
                <w:b/>
                <w:color w:val="FFFFFF" w:themeColor="background1"/>
                <w:sz w:val="22"/>
                <w:szCs w:val="22"/>
              </w:rPr>
              <w:t>екабрь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Доля в товарооборот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Январь – декабрь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F579C5" w:rsidRPr="00170600" w:rsidRDefault="00F579C5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70600">
              <w:rPr>
                <w:b/>
                <w:color w:val="FFFFFF" w:themeColor="background1"/>
                <w:sz w:val="22"/>
                <w:szCs w:val="22"/>
              </w:rPr>
              <w:t xml:space="preserve">за январь </w:t>
            </w:r>
            <w:proofErr w:type="gramStart"/>
            <w:r w:rsidRPr="00170600">
              <w:rPr>
                <w:b/>
                <w:color w:val="FFFFFF" w:themeColor="background1"/>
                <w:sz w:val="22"/>
                <w:szCs w:val="22"/>
              </w:rPr>
              <w:t>–д</w:t>
            </w:r>
            <w:proofErr w:type="gramEnd"/>
            <w:r w:rsidRPr="00170600">
              <w:rPr>
                <w:b/>
                <w:color w:val="FFFFFF" w:themeColor="background1"/>
                <w:sz w:val="22"/>
                <w:szCs w:val="22"/>
              </w:rPr>
              <w:t>екабрь 2019 г.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7B36B6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F579C5" w:rsidRPr="00170600" w:rsidRDefault="007B36B6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к 2018 г.</w:t>
            </w:r>
          </w:p>
        </w:tc>
      </w:tr>
      <w:tr w:rsidR="00F579C5" w:rsidTr="00C27850">
        <w:tc>
          <w:tcPr>
            <w:tcW w:w="19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E1388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31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878,1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F579C5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E1388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14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407,2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6E1388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=d2/b2*100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45%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rPr>
          <w:trHeight w:val="283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4419A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26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0,85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4419A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6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=d3/d2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0,47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6E1388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25%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4419A5" w:rsidP="004419A5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4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937,8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0,15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4419A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7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t>693,2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6E1388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 0,53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6E1388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=d4/b4*100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156%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79C5" w:rsidRPr="00174C31" w:rsidRDefault="006E1388" w:rsidP="00F35FF8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22</w:t>
            </w:r>
            <w:r w:rsidR="00174C31">
              <w:rPr>
                <w:color w:val="000000"/>
                <w:sz w:val="24"/>
                <w:szCs w:val="24"/>
              </w:rPr>
              <w:t xml:space="preserve"> </w:t>
            </w:r>
            <w:r w:rsidR="004419A5" w:rsidRPr="00174C31">
              <w:rPr>
                <w:color w:val="000000"/>
                <w:sz w:val="24"/>
                <w:szCs w:val="24"/>
              </w:rPr>
              <w:t>002,5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79C5" w:rsidRPr="00174C31" w:rsidRDefault="006E1388" w:rsidP="00CF454F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="00F579C5"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>- 979,2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579C5" w:rsidRPr="00174C31" w:rsidRDefault="00F579C5" w:rsidP="00F35F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79C5" w:rsidRPr="00174C31" w:rsidRDefault="00F579C5" w:rsidP="00F35F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63144" w:rsidRDefault="00F63144" w:rsidP="00F63144">
      <w:pPr>
        <w:ind w:left="709"/>
        <w:jc w:val="right"/>
        <w:rPr>
          <w:b/>
          <w:sz w:val="22"/>
        </w:rPr>
      </w:pPr>
      <w:bookmarkStart w:id="6" w:name="_Toc404070546"/>
      <w:bookmarkStart w:id="7" w:name="_Toc404070759"/>
      <w:bookmarkStart w:id="8" w:name="_Toc404070859"/>
      <w:bookmarkStart w:id="9" w:name="_Toc419385233"/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F63144" w:rsidRDefault="00426D65" w:rsidP="00F63144">
      <w:pPr>
        <w:keepNext/>
        <w:ind w:left="709"/>
        <w:jc w:val="center"/>
        <w:outlineLvl w:val="7"/>
        <w:rPr>
          <w:b/>
          <w:noProof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986272" cy="2919984"/>
            <wp:effectExtent l="0" t="0" r="14605" b="1397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D65" w:rsidRDefault="00426D65" w:rsidP="00426D65">
      <w:pPr>
        <w:jc w:val="both"/>
        <w:rPr>
          <w:b/>
          <w:sz w:val="22"/>
        </w:rPr>
      </w:pPr>
    </w:p>
    <w:p w:rsidR="00426D65" w:rsidRDefault="00426D65" w:rsidP="001F4CF9">
      <w:pPr>
        <w:jc w:val="center"/>
        <w:rPr>
          <w:sz w:val="22"/>
        </w:rPr>
      </w:pPr>
      <w:r w:rsidRPr="00976523">
        <w:rPr>
          <w:b/>
          <w:sz w:val="22"/>
        </w:rPr>
        <w:t>Рис.3</w:t>
      </w:r>
      <w:r w:rsidRPr="00BB6243"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Распределение внешнеторгового оборота по странам-контрагентам за январь – декабрь 2019 года</w:t>
      </w:r>
    </w:p>
    <w:p w:rsidR="00426D65" w:rsidRPr="009924A7" w:rsidRDefault="00426D65" w:rsidP="001F4CF9">
      <w:pPr>
        <w:keepNext/>
        <w:ind w:left="709"/>
        <w:jc w:val="center"/>
        <w:outlineLvl w:val="7"/>
        <w:rPr>
          <w:sz w:val="24"/>
        </w:rPr>
      </w:pPr>
    </w:p>
    <w:p w:rsidR="00426D65" w:rsidRDefault="00426D65" w:rsidP="00426D65">
      <w:pPr>
        <w:ind w:left="709"/>
        <w:jc w:val="right"/>
        <w:rPr>
          <w:b/>
          <w:sz w:val="22"/>
        </w:rPr>
      </w:pPr>
      <w:r w:rsidRPr="009924A7">
        <w:rPr>
          <w:b/>
          <w:sz w:val="22"/>
        </w:rPr>
        <w:t xml:space="preserve">Таблица </w:t>
      </w:r>
      <w:r>
        <w:rPr>
          <w:b/>
          <w:sz w:val="22"/>
        </w:rPr>
        <w:t>5</w:t>
      </w:r>
    </w:p>
    <w:p w:rsidR="001F4CF9" w:rsidRPr="009924A7" w:rsidRDefault="001F4CF9" w:rsidP="001F4CF9">
      <w:pPr>
        <w:ind w:left="709"/>
        <w:jc w:val="center"/>
        <w:rPr>
          <w:b/>
          <w:sz w:val="22"/>
        </w:rPr>
      </w:pPr>
      <w:r w:rsidRPr="009924A7">
        <w:rPr>
          <w:sz w:val="24"/>
        </w:rPr>
        <w:t xml:space="preserve">Внешняя  торговля  </w:t>
      </w:r>
      <w:r>
        <w:rPr>
          <w:sz w:val="24"/>
        </w:rPr>
        <w:t xml:space="preserve">Мурманской </w:t>
      </w:r>
      <w:r w:rsidRPr="009924A7">
        <w:rPr>
          <w:sz w:val="24"/>
        </w:rPr>
        <w:t>области по кварталам  (тыс. долл. США)</w:t>
      </w:r>
    </w:p>
    <w:p w:rsidR="00F63144" w:rsidRPr="009924A7" w:rsidRDefault="00F63144" w:rsidP="00F63144">
      <w:pPr>
        <w:ind w:left="709"/>
        <w:rPr>
          <w:sz w:val="12"/>
          <w:szCs w:val="12"/>
        </w:rPr>
      </w:pPr>
    </w:p>
    <w:tbl>
      <w:tblPr>
        <w:tblW w:w="10173" w:type="dxa"/>
        <w:tblLayout w:type="fixed"/>
        <w:tblLook w:val="0000"/>
      </w:tblPr>
      <w:tblGrid>
        <w:gridCol w:w="1565"/>
        <w:gridCol w:w="1417"/>
        <w:gridCol w:w="1361"/>
        <w:gridCol w:w="1361"/>
        <w:gridCol w:w="1361"/>
        <w:gridCol w:w="1361"/>
        <w:gridCol w:w="1747"/>
      </w:tblGrid>
      <w:tr w:rsidR="00F63144" w:rsidRPr="009924A7" w:rsidTr="00C27850">
        <w:trPr>
          <w:trHeight w:val="397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Показател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5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3144" w:rsidRPr="00C27850" w:rsidRDefault="00F63144" w:rsidP="00C960A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F63144" w:rsidRPr="00C27850" w:rsidRDefault="00F63144" w:rsidP="00C960A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кв. 2019 г. к 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IV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кв.2018 г.</w:t>
            </w:r>
          </w:p>
        </w:tc>
      </w:tr>
      <w:tr w:rsidR="00F63144" w:rsidRPr="009924A7" w:rsidTr="00C27850">
        <w:trPr>
          <w:trHeight w:val="397"/>
        </w:trPr>
        <w:tc>
          <w:tcPr>
            <w:tcW w:w="15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F63144" w:rsidRPr="009924A7" w:rsidRDefault="00F63144" w:rsidP="00C960AE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II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63144" w:rsidRPr="00C27850" w:rsidRDefault="00F63144" w:rsidP="00C960AE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F63144" w:rsidRPr="009924A7" w:rsidRDefault="00F63144" w:rsidP="00C960AE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B0687C" w:rsidRPr="009924A7" w:rsidTr="00EF3A27">
        <w:trPr>
          <w:trHeight w:val="397"/>
        </w:trPr>
        <w:tc>
          <w:tcPr>
            <w:tcW w:w="15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0687C" w:rsidRPr="001F4CF9" w:rsidRDefault="00B0687C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Товарооборот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1 197 143,1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719 403,4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C615C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C615CC">
              <w:rPr>
                <w:color w:val="000000"/>
                <w:sz w:val="24"/>
                <w:szCs w:val="24"/>
              </w:rPr>
              <w:t>950 032,7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1 350 964,</w:t>
            </w:r>
            <w:r w:rsidR="00B73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1 400 745,1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sz w:val="24"/>
                <w:szCs w:val="24"/>
              </w:rPr>
            </w:pPr>
            <w:r w:rsidRPr="00300291">
              <w:rPr>
                <w:sz w:val="24"/>
                <w:szCs w:val="24"/>
              </w:rPr>
              <w:t>117,0%</w:t>
            </w:r>
          </w:p>
        </w:tc>
      </w:tr>
      <w:tr w:rsidR="00B0687C" w:rsidRPr="009924A7" w:rsidTr="00EF3A27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0687C" w:rsidRPr="001F4CF9" w:rsidRDefault="00B0687C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Экспорт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671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87C">
              <w:rPr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C615C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C615CC">
              <w:rPr>
                <w:color w:val="000000"/>
                <w:sz w:val="24"/>
                <w:szCs w:val="24"/>
              </w:rPr>
              <w:t>865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5CC">
              <w:rPr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87C">
              <w:rPr>
                <w:color w:val="000000"/>
                <w:sz w:val="24"/>
                <w:szCs w:val="24"/>
              </w:rPr>
              <w:t>229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87C">
              <w:rPr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319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613,8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sz w:val="24"/>
                <w:szCs w:val="24"/>
              </w:rPr>
            </w:pPr>
            <w:r w:rsidRPr="00300291">
              <w:rPr>
                <w:sz w:val="24"/>
                <w:szCs w:val="24"/>
              </w:rPr>
              <w:t>117,1%</w:t>
            </w:r>
          </w:p>
        </w:tc>
      </w:tr>
      <w:tr w:rsidR="00B0687C" w:rsidRPr="009924A7" w:rsidTr="00EF3A27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0687C" w:rsidRPr="001F4CF9" w:rsidRDefault="00B0687C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Импорт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485,8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87C">
              <w:rPr>
                <w:color w:val="000000"/>
                <w:sz w:val="24"/>
                <w:szCs w:val="24"/>
              </w:rPr>
              <w:t>722,4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C615C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C615CC">
              <w:rPr>
                <w:color w:val="000000"/>
                <w:sz w:val="24"/>
                <w:szCs w:val="24"/>
              </w:rPr>
              <w:t>84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5CC">
              <w:rPr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121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87C">
              <w:rPr>
                <w:color w:val="000000"/>
                <w:sz w:val="24"/>
                <w:szCs w:val="24"/>
              </w:rPr>
              <w:t>361,8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0291">
              <w:rPr>
                <w:color w:val="000000"/>
                <w:sz w:val="24"/>
                <w:szCs w:val="24"/>
              </w:rPr>
              <w:t>131,</w:t>
            </w:r>
            <w:r w:rsidR="00A17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sz w:val="24"/>
                <w:szCs w:val="24"/>
              </w:rPr>
            </w:pPr>
            <w:r w:rsidRPr="00300291">
              <w:rPr>
                <w:sz w:val="24"/>
                <w:szCs w:val="24"/>
              </w:rPr>
              <w:t>115,1%</w:t>
            </w:r>
          </w:p>
        </w:tc>
      </w:tr>
      <w:tr w:rsidR="00B0687C" w:rsidRPr="009924A7" w:rsidTr="00EF3A27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0687C" w:rsidRPr="001F4CF9" w:rsidRDefault="00B0687C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Сальдо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1 056 171,5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623 958,</w:t>
            </w:r>
            <w:r w:rsidR="00B73A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C615C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C615CC">
              <w:rPr>
                <w:color w:val="000000"/>
                <w:sz w:val="24"/>
                <w:szCs w:val="24"/>
              </w:rPr>
              <w:t>780 371,1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B0687C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B0687C">
              <w:rPr>
                <w:color w:val="000000"/>
                <w:sz w:val="24"/>
                <w:szCs w:val="24"/>
              </w:rPr>
              <w:t>1 108 240,4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7C" w:rsidRPr="00300291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300291">
              <w:rPr>
                <w:color w:val="000000"/>
                <w:sz w:val="24"/>
                <w:szCs w:val="24"/>
              </w:rPr>
              <w:t>1 238 482,4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7C" w:rsidRPr="009924A7" w:rsidRDefault="00B0687C" w:rsidP="00EF3A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0291" w:rsidRPr="009924A7" w:rsidTr="00EF3A27">
        <w:trPr>
          <w:trHeight w:val="780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300291" w:rsidRPr="001F4CF9" w:rsidRDefault="00300291" w:rsidP="00C960AE">
            <w:pPr>
              <w:ind w:left="-65" w:right="-104"/>
              <w:rPr>
                <w:b/>
                <w:color w:val="FFFFFF" w:themeColor="background1"/>
                <w:sz w:val="22"/>
              </w:rPr>
            </w:pPr>
            <w:r w:rsidRPr="001F4CF9">
              <w:rPr>
                <w:b/>
                <w:bCs/>
                <w:color w:val="FFFFFF" w:themeColor="background1"/>
                <w:sz w:val="22"/>
                <w:szCs w:val="22"/>
              </w:rPr>
              <w:t>Коэффициент покрытия импорта экспортом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91" w:rsidRPr="00426D65" w:rsidRDefault="006E1388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426D65">
              <w:rPr>
                <w:color w:val="000000"/>
                <w:sz w:val="24"/>
                <w:szCs w:val="24"/>
              </w:rPr>
              <w:fldChar w:fldCharType="begin"/>
            </w:r>
            <w:r w:rsidR="00300291" w:rsidRPr="00426D65">
              <w:rPr>
                <w:color w:val="000000"/>
                <w:sz w:val="24"/>
                <w:szCs w:val="24"/>
              </w:rPr>
              <w:instrText xml:space="preserve"> =b4/b5*100 \# "0%" </w:instrText>
            </w:r>
            <w:r w:rsidRPr="00426D65">
              <w:rPr>
                <w:color w:val="000000"/>
                <w:sz w:val="24"/>
                <w:szCs w:val="24"/>
              </w:rPr>
              <w:fldChar w:fldCharType="separate"/>
            </w:r>
            <w:r w:rsidR="00300291" w:rsidRPr="00426D65">
              <w:rPr>
                <w:color w:val="000000"/>
                <w:sz w:val="24"/>
                <w:szCs w:val="24"/>
              </w:rPr>
              <w:t>1598%</w:t>
            </w:r>
            <w:r w:rsidRPr="00426D65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91" w:rsidRPr="00426D65" w:rsidRDefault="006E1388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426D65">
              <w:rPr>
                <w:color w:val="000000"/>
                <w:sz w:val="24"/>
                <w:szCs w:val="24"/>
              </w:rPr>
              <w:fldChar w:fldCharType="begin"/>
            </w:r>
            <w:r w:rsidR="00300291" w:rsidRPr="00426D65">
              <w:rPr>
                <w:color w:val="000000"/>
                <w:sz w:val="24"/>
                <w:szCs w:val="24"/>
              </w:rPr>
              <w:instrText xml:space="preserve"> =c4/c5*100 \# "0%" </w:instrText>
            </w:r>
            <w:r w:rsidRPr="00426D65">
              <w:rPr>
                <w:color w:val="000000"/>
                <w:sz w:val="24"/>
                <w:szCs w:val="24"/>
              </w:rPr>
              <w:fldChar w:fldCharType="separate"/>
            </w:r>
            <w:r w:rsidR="00B0687C" w:rsidRPr="00426D65">
              <w:rPr>
                <w:color w:val="000000"/>
                <w:sz w:val="24"/>
                <w:szCs w:val="24"/>
              </w:rPr>
              <w:t>1407%</w:t>
            </w:r>
            <w:r w:rsidRPr="00426D65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91" w:rsidRPr="00426D65" w:rsidRDefault="006E1388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426D65">
              <w:rPr>
                <w:color w:val="000000"/>
                <w:sz w:val="24"/>
                <w:szCs w:val="24"/>
              </w:rPr>
              <w:fldChar w:fldCharType="begin"/>
            </w:r>
            <w:r w:rsidR="00300291" w:rsidRPr="00426D65">
              <w:rPr>
                <w:color w:val="000000"/>
                <w:sz w:val="24"/>
                <w:szCs w:val="24"/>
              </w:rPr>
              <w:instrText xml:space="preserve"> =d4/d5*100 \# "0%" </w:instrText>
            </w:r>
            <w:r w:rsidRPr="00426D65">
              <w:rPr>
                <w:color w:val="000000"/>
                <w:sz w:val="24"/>
                <w:szCs w:val="24"/>
              </w:rPr>
              <w:fldChar w:fldCharType="separate"/>
            </w:r>
            <w:r w:rsidR="00C615CC" w:rsidRPr="00426D65">
              <w:rPr>
                <w:color w:val="000000"/>
                <w:sz w:val="24"/>
                <w:szCs w:val="24"/>
              </w:rPr>
              <w:t>1020%</w:t>
            </w:r>
            <w:r w:rsidRPr="00426D65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91" w:rsidRPr="00426D65" w:rsidRDefault="006E1388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426D65">
              <w:rPr>
                <w:color w:val="000000"/>
                <w:sz w:val="24"/>
                <w:szCs w:val="24"/>
              </w:rPr>
              <w:fldChar w:fldCharType="begin"/>
            </w:r>
            <w:r w:rsidR="00300291" w:rsidRPr="00426D65">
              <w:rPr>
                <w:color w:val="000000"/>
                <w:sz w:val="24"/>
                <w:szCs w:val="24"/>
              </w:rPr>
              <w:instrText xml:space="preserve"> =e4/e5*100 \# "0%" </w:instrText>
            </w:r>
            <w:r w:rsidRPr="00426D65">
              <w:rPr>
                <w:color w:val="000000"/>
                <w:sz w:val="24"/>
                <w:szCs w:val="24"/>
              </w:rPr>
              <w:fldChar w:fldCharType="separate"/>
            </w:r>
            <w:r w:rsidR="00B0687C" w:rsidRPr="00426D65">
              <w:rPr>
                <w:color w:val="000000"/>
                <w:sz w:val="24"/>
                <w:szCs w:val="24"/>
              </w:rPr>
              <w:t>1013%</w:t>
            </w:r>
            <w:r w:rsidRPr="00426D65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91" w:rsidRPr="00426D65" w:rsidRDefault="006E1388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426D65">
              <w:rPr>
                <w:color w:val="000000"/>
                <w:sz w:val="24"/>
                <w:szCs w:val="24"/>
              </w:rPr>
              <w:fldChar w:fldCharType="begin"/>
            </w:r>
            <w:r w:rsidR="00300291" w:rsidRPr="00426D65">
              <w:rPr>
                <w:color w:val="000000"/>
                <w:sz w:val="24"/>
                <w:szCs w:val="24"/>
              </w:rPr>
              <w:instrText xml:space="preserve"> =f4/f5*100 \# "0%" </w:instrText>
            </w:r>
            <w:r w:rsidRPr="00426D65">
              <w:rPr>
                <w:color w:val="000000"/>
                <w:sz w:val="24"/>
                <w:szCs w:val="24"/>
              </w:rPr>
              <w:fldChar w:fldCharType="separate"/>
            </w:r>
            <w:r w:rsidR="00300291" w:rsidRPr="00426D65">
              <w:rPr>
                <w:color w:val="000000"/>
                <w:sz w:val="24"/>
                <w:szCs w:val="24"/>
              </w:rPr>
              <w:t>1627%</w:t>
            </w:r>
            <w:r w:rsidRPr="00426D65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291" w:rsidRPr="009924A7" w:rsidRDefault="00300291" w:rsidP="00EF3A27">
            <w:pPr>
              <w:jc w:val="right"/>
              <w:rPr>
                <w:color w:val="000000"/>
                <w:sz w:val="24"/>
                <w:szCs w:val="24"/>
              </w:rPr>
            </w:pPr>
            <w:r w:rsidRPr="009924A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63144" w:rsidRPr="009924A7" w:rsidRDefault="00F63144" w:rsidP="00F63144">
      <w:pPr>
        <w:jc w:val="center"/>
        <w:rPr>
          <w:noProof/>
          <w:sz w:val="24"/>
        </w:rPr>
      </w:pPr>
    </w:p>
    <w:p w:rsidR="00F63144" w:rsidRPr="009924A7" w:rsidRDefault="00F63144" w:rsidP="00F63144">
      <w:pPr>
        <w:jc w:val="center"/>
        <w:rPr>
          <w:noProof/>
          <w:sz w:val="24"/>
        </w:rPr>
      </w:pPr>
      <w:r w:rsidRPr="009924A7">
        <w:rPr>
          <w:noProof/>
          <w:sz w:val="24"/>
        </w:rPr>
        <w:drawing>
          <wp:inline distT="0" distB="0" distL="0" distR="0">
            <wp:extent cx="5938345" cy="2564524"/>
            <wp:effectExtent l="0" t="0" r="24765" b="26670"/>
            <wp:docPr id="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144" w:rsidRPr="009924A7" w:rsidRDefault="00F63144" w:rsidP="00F63144">
      <w:pPr>
        <w:jc w:val="center"/>
        <w:rPr>
          <w:noProof/>
          <w:sz w:val="12"/>
          <w:szCs w:val="12"/>
          <w:lang w:val="en-US"/>
        </w:rPr>
      </w:pPr>
    </w:p>
    <w:p w:rsidR="00F63144" w:rsidRPr="009924A7" w:rsidRDefault="00F63144" w:rsidP="001F4CF9">
      <w:pPr>
        <w:jc w:val="center"/>
        <w:rPr>
          <w:sz w:val="22"/>
        </w:rPr>
      </w:pPr>
      <w:r w:rsidRPr="009924A7">
        <w:rPr>
          <w:b/>
          <w:sz w:val="22"/>
        </w:rPr>
        <w:t xml:space="preserve">Рис. </w:t>
      </w:r>
      <w:r>
        <w:rPr>
          <w:b/>
          <w:sz w:val="22"/>
        </w:rPr>
        <w:t>4</w:t>
      </w:r>
      <w:r w:rsidRPr="009924A7">
        <w:rPr>
          <w:b/>
          <w:sz w:val="22"/>
        </w:rPr>
        <w:t xml:space="preserve">.  </w:t>
      </w:r>
      <w:r w:rsidRPr="009924A7">
        <w:rPr>
          <w:sz w:val="22"/>
        </w:rPr>
        <w:t xml:space="preserve">Динамика внешней торговли  </w:t>
      </w:r>
      <w:r w:rsidR="00E24D62">
        <w:rPr>
          <w:sz w:val="22"/>
        </w:rPr>
        <w:t>Мурманской</w:t>
      </w:r>
      <w:r w:rsidRPr="009924A7">
        <w:rPr>
          <w:sz w:val="22"/>
        </w:rPr>
        <w:t xml:space="preserve">  области  (тыс. долл. США)</w:t>
      </w:r>
    </w:p>
    <w:p w:rsidR="00476213" w:rsidRDefault="00476213" w:rsidP="00476213">
      <w:pPr>
        <w:keepNext/>
        <w:jc w:val="center"/>
        <w:outlineLvl w:val="0"/>
        <w:rPr>
          <w:b/>
          <w:sz w:val="28"/>
        </w:rPr>
      </w:pPr>
      <w:bookmarkStart w:id="10" w:name="_Toc28339753"/>
      <w:bookmarkStart w:id="11" w:name="_Toc34233509"/>
      <w:r w:rsidRPr="00476213">
        <w:rPr>
          <w:b/>
          <w:sz w:val="28"/>
        </w:rPr>
        <w:t xml:space="preserve">Экспорт </w:t>
      </w:r>
      <w:r>
        <w:rPr>
          <w:b/>
          <w:sz w:val="28"/>
        </w:rPr>
        <w:t xml:space="preserve"> товаров  из  Мурманской</w:t>
      </w:r>
      <w:r w:rsidRPr="00476213">
        <w:rPr>
          <w:b/>
          <w:sz w:val="28"/>
        </w:rPr>
        <w:t xml:space="preserve">  области</w:t>
      </w:r>
      <w:bookmarkEnd w:id="6"/>
      <w:bookmarkEnd w:id="7"/>
      <w:bookmarkEnd w:id="8"/>
      <w:bookmarkEnd w:id="9"/>
      <w:bookmarkEnd w:id="10"/>
      <w:bookmarkEnd w:id="11"/>
    </w:p>
    <w:p w:rsidR="008543E2" w:rsidRPr="007A1111" w:rsidRDefault="00650F6E" w:rsidP="001A1BDE">
      <w:pPr>
        <w:jc w:val="both"/>
        <w:rPr>
          <w:b/>
          <w:sz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701030">
        <w:rPr>
          <w:sz w:val="24"/>
        </w:rPr>
        <w:t xml:space="preserve">      </w:t>
      </w:r>
      <w:r w:rsidRPr="00650F6E">
        <w:rPr>
          <w:b/>
          <w:sz w:val="24"/>
        </w:rPr>
        <w:t>Та</w:t>
      </w:r>
      <w:r w:rsidR="008543E2" w:rsidRPr="007A1111">
        <w:rPr>
          <w:b/>
          <w:sz w:val="22"/>
        </w:rPr>
        <w:t xml:space="preserve">блица  </w:t>
      </w:r>
      <w:r w:rsidR="00701030">
        <w:rPr>
          <w:b/>
          <w:sz w:val="22"/>
        </w:rPr>
        <w:t>6</w:t>
      </w:r>
    </w:p>
    <w:p w:rsidR="009604AC" w:rsidRPr="00190700" w:rsidRDefault="009604AC" w:rsidP="00103E7E">
      <w:pPr>
        <w:jc w:val="center"/>
        <w:rPr>
          <w:b/>
          <w:sz w:val="16"/>
          <w:szCs w:val="16"/>
        </w:rPr>
      </w:pPr>
      <w:r>
        <w:rPr>
          <w:sz w:val="24"/>
        </w:rPr>
        <w:t>Распределение стоимостных объемов экспорта Мурманской области</w:t>
      </w:r>
      <w:r w:rsidR="00701030">
        <w:rPr>
          <w:sz w:val="24"/>
        </w:rPr>
        <w:t xml:space="preserve"> </w:t>
      </w:r>
      <w:r w:rsidR="005474BA">
        <w:rPr>
          <w:sz w:val="24"/>
        </w:rPr>
        <w:t xml:space="preserve">по  </w:t>
      </w:r>
      <w:r w:rsidR="00804804">
        <w:rPr>
          <w:sz w:val="24"/>
        </w:rPr>
        <w:t>странам-</w:t>
      </w:r>
      <w:r w:rsidR="00701030">
        <w:rPr>
          <w:sz w:val="24"/>
        </w:rPr>
        <w:t>к</w:t>
      </w:r>
      <w:r w:rsidR="005474BA">
        <w:rPr>
          <w:sz w:val="24"/>
        </w:rPr>
        <w:t>онтрагентам.</w:t>
      </w:r>
    </w:p>
    <w:tbl>
      <w:tblPr>
        <w:tblW w:w="10045" w:type="dxa"/>
        <w:tblInd w:w="93" w:type="dxa"/>
        <w:tblLook w:val="04A0"/>
      </w:tblPr>
      <w:tblGrid>
        <w:gridCol w:w="3621"/>
        <w:gridCol w:w="1331"/>
        <w:gridCol w:w="1265"/>
        <w:gridCol w:w="1539"/>
        <w:gridCol w:w="1299"/>
        <w:gridCol w:w="990"/>
      </w:tblGrid>
      <w:tr w:rsidR="00F63144" w:rsidRPr="006450E7" w:rsidTr="00804804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F63144" w:rsidRPr="00701030" w:rsidRDefault="00F63144" w:rsidP="00C960AE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Страна – партнер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F63144" w:rsidRPr="00701030" w:rsidRDefault="00F63144" w:rsidP="00C960AE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Январь-декабрь 2018 г.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F63144" w:rsidRPr="00701030" w:rsidRDefault="00F63144" w:rsidP="00C960AE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Январь-декабрь 2019 г.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66FF99" w:fill="00B050"/>
            <w:noWrap/>
            <w:vAlign w:val="center"/>
          </w:tcPr>
          <w:p w:rsidR="007B36B6" w:rsidRPr="00701030" w:rsidRDefault="007B36B6" w:rsidP="007B36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7B36B6" w:rsidRPr="00701030" w:rsidRDefault="007B36B6" w:rsidP="007B36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к </w:t>
            </w:r>
          </w:p>
          <w:p w:rsidR="00F63144" w:rsidRPr="00701030" w:rsidRDefault="007B36B6" w:rsidP="007B36B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</w:tr>
      <w:tr w:rsidR="009604AC" w:rsidRPr="006450E7" w:rsidTr="00804804">
        <w:trPr>
          <w:trHeight w:val="315"/>
        </w:trPr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66FF99" w:fill="auto"/>
            <w:noWrap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701030" w:rsidRPr="00701030" w:rsidRDefault="009604AC" w:rsidP="002E50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01030">
              <w:rPr>
                <w:b/>
                <w:color w:val="FFFFFF" w:themeColor="background1"/>
                <w:sz w:val="22"/>
                <w:szCs w:val="22"/>
                <w:lang w:val="en-US"/>
              </w:rPr>
              <w:t>Стоимость</w:t>
            </w:r>
            <w:proofErr w:type="spellEnd"/>
            <w:r w:rsidRPr="00701030">
              <w:rPr>
                <w:b/>
                <w:color w:val="FFFFFF" w:themeColor="background1"/>
                <w:sz w:val="22"/>
                <w:szCs w:val="22"/>
              </w:rPr>
              <w:t>, тыс.долл.</w:t>
            </w:r>
          </w:p>
          <w:p w:rsidR="009604AC" w:rsidRPr="00701030" w:rsidRDefault="009604AC" w:rsidP="002E50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США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9604AC" w:rsidRPr="00701030" w:rsidRDefault="009604AC" w:rsidP="002E50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Удельный вес </w:t>
            </w:r>
            <w:r w:rsidRPr="00701030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701030">
              <w:rPr>
                <w:b/>
                <w:color w:val="FFFFFF" w:themeColor="background1"/>
                <w:sz w:val="22"/>
                <w:szCs w:val="22"/>
                <w:lang w:val="en-US"/>
              </w:rPr>
              <w:t>экспорте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701030" w:rsidRPr="00701030" w:rsidRDefault="009604AC" w:rsidP="002E50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701030">
              <w:rPr>
                <w:b/>
                <w:color w:val="FFFFFF" w:themeColor="background1"/>
                <w:sz w:val="22"/>
                <w:szCs w:val="22"/>
                <w:lang w:val="en-US"/>
              </w:rPr>
              <w:t>Стоимость</w:t>
            </w:r>
            <w:proofErr w:type="spellEnd"/>
            <w:r w:rsidRPr="00701030">
              <w:rPr>
                <w:b/>
                <w:color w:val="FFFFFF" w:themeColor="background1"/>
                <w:sz w:val="22"/>
                <w:szCs w:val="22"/>
              </w:rPr>
              <w:t>, тыс.долл.</w:t>
            </w:r>
          </w:p>
          <w:p w:rsidR="009604AC" w:rsidRPr="00701030" w:rsidRDefault="009604AC" w:rsidP="002E504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США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9604AC" w:rsidRPr="00701030" w:rsidRDefault="009604AC" w:rsidP="007B36B6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Удельный вес в экспорте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pct25" w:color="66FF99" w:fill="auto"/>
            <w:noWrap/>
          </w:tcPr>
          <w:p w:rsidR="009604AC" w:rsidRPr="00701030" w:rsidRDefault="009604AC" w:rsidP="007B36B6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03" w:rsidRPr="00701030" w:rsidRDefault="00E86403" w:rsidP="00C009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648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626,9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086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098,9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112,0%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  <w:hideMark/>
          </w:tcPr>
          <w:p w:rsidR="00E86403" w:rsidRPr="00701030" w:rsidRDefault="00E86403" w:rsidP="00C009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СНГ  (3 страны)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26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940,3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0,7%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hideMark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714,0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hideMark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0,2%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24,9%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C009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БЕЛАРУСЬ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24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783,7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0,7%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630,4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7A1C8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0,2%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26,8%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C009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СНГ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C00904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156,6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374105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C00904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83,6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C00904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3,9%</w:t>
            </w:r>
          </w:p>
        </w:tc>
      </w:tr>
      <w:tr w:rsidR="00E86403" w:rsidRPr="006450E7" w:rsidTr="00804804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  <w:hideMark/>
          </w:tcPr>
          <w:p w:rsidR="00E86403" w:rsidRPr="00701030" w:rsidRDefault="00E86403" w:rsidP="00E86403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ДЗ (50 стран)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621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686,6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99,3%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079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384,9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99,8%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112,6%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НИДЕРЛАНДЫ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761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994,9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20,9%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540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666,9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37,7%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202,2%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ФИНЛЯНДИЯ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812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371,3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22,3%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947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168,5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23,2%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116,6%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ШВЕЙЦАРИЯ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375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938,5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37,7%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817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734,3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20,0%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59,4%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КИТАЙ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105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140,1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2,9%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153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079,1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3,7%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145,6%</w:t>
            </w:r>
          </w:p>
        </w:tc>
      </w:tr>
      <w:tr w:rsidR="00E86403" w:rsidRPr="006450E7" w:rsidTr="00804804">
        <w:trPr>
          <w:trHeight w:val="3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НОРВЕГИЯ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410,5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4,1%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125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725,2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3,1%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84,7%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ЛИТВА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074,0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3,2%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327,3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2,7%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91,7%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БЕЛЬГИЯ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297,5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2,4%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104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041,3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2,5%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117,8%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ГЕРМАНИЯ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550,0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0,3%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653,9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1,7%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718,9%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СОЕДИНЕННЫЕ ШТАТЫ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22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745,8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0,6%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48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368,7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1,2%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212,6%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8048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СОЕДИНЕННОЕ</w:t>
            </w:r>
            <w:r w:rsidR="00804804">
              <w:rPr>
                <w:sz w:val="22"/>
                <w:szCs w:val="22"/>
              </w:rPr>
              <w:t xml:space="preserve"> КОРОЛЕВСТВО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23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500,6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0,6%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43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220,0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1,1%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183,9%</w:t>
            </w:r>
          </w:p>
        </w:tc>
      </w:tr>
      <w:tr w:rsidR="00E86403" w:rsidRPr="006450E7" w:rsidTr="00804804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C00904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ДЗ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155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663,4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4,3%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122</w:t>
            </w:r>
            <w:r w:rsidR="00BC790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399,7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240F86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2,9%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6403" w:rsidRPr="00701030" w:rsidRDefault="00E86403" w:rsidP="00E86403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78,6%</w:t>
            </w:r>
          </w:p>
        </w:tc>
      </w:tr>
    </w:tbl>
    <w:p w:rsidR="008543E2" w:rsidRPr="007A1111" w:rsidRDefault="004E03C7" w:rsidP="00852111">
      <w:pPr>
        <w:ind w:left="7788" w:firstLine="708"/>
        <w:rPr>
          <w:b/>
          <w:sz w:val="22"/>
        </w:rPr>
      </w:pPr>
      <w:r>
        <w:rPr>
          <w:b/>
          <w:sz w:val="22"/>
        </w:rPr>
        <w:t xml:space="preserve">      </w:t>
      </w:r>
      <w:r w:rsidR="008543E2" w:rsidRPr="007A1111">
        <w:rPr>
          <w:b/>
          <w:sz w:val="22"/>
        </w:rPr>
        <w:t xml:space="preserve">Таблица  </w:t>
      </w:r>
      <w:r w:rsidR="00701030">
        <w:rPr>
          <w:b/>
          <w:sz w:val="22"/>
        </w:rPr>
        <w:t>7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Товарная структура экспорта Мурманской области (тыс. долл. США)</w:t>
      </w:r>
    </w:p>
    <w:tbl>
      <w:tblPr>
        <w:tblW w:w="10065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08"/>
        <w:gridCol w:w="2778"/>
        <w:gridCol w:w="1276"/>
        <w:gridCol w:w="1417"/>
        <w:gridCol w:w="1276"/>
        <w:gridCol w:w="992"/>
        <w:gridCol w:w="1418"/>
      </w:tblGrid>
      <w:tr w:rsidR="002E7799" w:rsidTr="00403F80">
        <w:trPr>
          <w:trHeight w:val="1192"/>
        </w:trPr>
        <w:tc>
          <w:tcPr>
            <w:tcW w:w="908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Код</w:t>
            </w:r>
          </w:p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ТНВЭД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Наименование</w:t>
            </w:r>
          </w:p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январь – декабрь</w:t>
            </w:r>
          </w:p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2018  г.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E24D62" w:rsidRPr="00701030" w:rsidRDefault="00E24D62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Доля  в экспорте за январ</w:t>
            </w:r>
            <w:proofErr w:type="gramStart"/>
            <w:r w:rsidRPr="00701030">
              <w:rPr>
                <w:b/>
                <w:color w:val="FFFFFF" w:themeColor="background1"/>
                <w:sz w:val="22"/>
                <w:szCs w:val="22"/>
              </w:rPr>
              <w:t>ь-</w:t>
            </w:r>
            <w:proofErr w:type="gramEnd"/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             декабрь </w:t>
            </w:r>
          </w:p>
          <w:p w:rsidR="002E7799" w:rsidRPr="00701030" w:rsidRDefault="00E24D62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E24D62" w:rsidRPr="00701030" w:rsidRDefault="00E24D62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январь – декабрь</w:t>
            </w:r>
          </w:p>
          <w:p w:rsidR="002E7799" w:rsidRPr="00701030" w:rsidRDefault="00E24D62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2019  г.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Доля  в экспорте за январь-</w:t>
            </w:r>
            <w:r w:rsidR="00E24D62" w:rsidRPr="00701030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2E7799" w:rsidRPr="00701030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7B36B6" w:rsidRPr="00701030" w:rsidRDefault="007B36B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2019 г.</w:t>
            </w:r>
          </w:p>
          <w:p w:rsidR="002E7799" w:rsidRPr="00701030" w:rsidRDefault="007B36B6" w:rsidP="00701030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 xml:space="preserve"> к 2018 г.</w:t>
            </w:r>
          </w:p>
        </w:tc>
      </w:tr>
      <w:tr w:rsidR="007E4F06" w:rsidTr="00403F80">
        <w:trPr>
          <w:trHeight w:val="620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01-24</w:t>
            </w:r>
          </w:p>
        </w:tc>
        <w:tc>
          <w:tcPr>
            <w:tcW w:w="2778" w:type="dxa"/>
            <w:tcBorders>
              <w:top w:val="single" w:sz="6" w:space="0" w:color="auto"/>
            </w:tcBorders>
            <w:vAlign w:val="center"/>
          </w:tcPr>
          <w:p w:rsidR="007E4F06" w:rsidRPr="00701030" w:rsidRDefault="003D2F6E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701030">
              <w:rPr>
                <w:sz w:val="22"/>
                <w:szCs w:val="22"/>
              </w:rPr>
              <w:t>текстильного</w:t>
            </w:r>
            <w:proofErr w:type="gramEnd"/>
            <w:r w:rsidRPr="00701030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629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185,0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17,2%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778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868,1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19,1%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=e2/c2*100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124%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rPr>
          <w:trHeight w:val="388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25-27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473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875,0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504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593,0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12,3%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=e3/c3*100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E24D62" w:rsidRPr="00701030">
              <w:rPr>
                <w:sz w:val="22"/>
                <w:szCs w:val="22"/>
              </w:rPr>
              <w:t>106%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28-40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Продукция химической промышленности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396,6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0,3%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269,1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=e4/c4*100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3%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41-43</w:t>
            </w:r>
          </w:p>
        </w:tc>
        <w:tc>
          <w:tcPr>
            <w:tcW w:w="2778" w:type="dxa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Кожевенное сырьё, меха,  изделия из них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51,7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63%</w:t>
            </w:r>
            <w:r w:rsidRPr="00701030">
              <w:rPr>
                <w:sz w:val="22"/>
                <w:szCs w:val="22"/>
              </w:rPr>
              <w:fldChar w:fldCharType="end"/>
            </w: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end"/>
            </w: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end"/>
            </w: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44-49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Древесина, бумага и изделия из них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327,9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290,3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=e6/c6*100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97%</w:t>
            </w:r>
            <w:r w:rsidRPr="00701030">
              <w:rPr>
                <w:sz w:val="22"/>
                <w:szCs w:val="22"/>
              </w:rPr>
              <w:fldChar w:fldCharType="end"/>
            </w:r>
            <w:r w:rsidR="007E4F06" w:rsidRPr="00701030">
              <w:rPr>
                <w:sz w:val="22"/>
                <w:szCs w:val="22"/>
              </w:rPr>
              <w:t xml:space="preserve"> </w:t>
            </w:r>
          </w:p>
        </w:tc>
      </w:tr>
      <w:tr w:rsidR="007E4F06" w:rsidTr="00403F80"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50-67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Текстиль, текстильные изделия, обувь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105,4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=e7/c7*100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81%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rPr>
          <w:trHeight w:val="450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72-83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508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684,9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68,8%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769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317,3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67,8%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=e8/c8*100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110%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Tr="00403F80"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84-90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 xml:space="preserve">Машины, оборудование, </w:t>
            </w:r>
            <w:proofErr w:type="spellStart"/>
            <w:r w:rsidRPr="00701030">
              <w:rPr>
                <w:sz w:val="22"/>
                <w:szCs w:val="22"/>
              </w:rPr>
              <w:t>транспортн</w:t>
            </w:r>
            <w:proofErr w:type="spellEnd"/>
            <w:r w:rsidRPr="00701030">
              <w:rPr>
                <w:sz w:val="22"/>
                <w:szCs w:val="22"/>
              </w:rPr>
              <w:t>. средства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23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917,1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0,7%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30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727,6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0,8%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=e9/c9*100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128%</w:t>
            </w:r>
            <w:r w:rsidRPr="00701030">
              <w:rPr>
                <w:sz w:val="22"/>
                <w:szCs w:val="22"/>
              </w:rPr>
              <w:fldChar w:fldCharType="end"/>
            </w:r>
            <w:r w:rsidR="007E4F06" w:rsidRPr="00701030">
              <w:rPr>
                <w:sz w:val="22"/>
                <w:szCs w:val="22"/>
              </w:rPr>
              <w:t xml:space="preserve"> </w:t>
            </w:r>
          </w:p>
        </w:tc>
      </w:tr>
      <w:tr w:rsidR="007E4F06" w:rsidTr="00403F80">
        <w:trPr>
          <w:trHeight w:val="343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color w:val="FFFFFF" w:themeColor="background1"/>
                <w:sz w:val="22"/>
                <w:szCs w:val="22"/>
              </w:rPr>
              <w:t>68-71,91-97</w:t>
            </w: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083,3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916,0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=e10/c10*100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7E4F06" w:rsidRPr="00701030">
              <w:rPr>
                <w:sz w:val="22"/>
                <w:szCs w:val="22"/>
              </w:rPr>
              <w:t>85%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7E4F06" w:rsidRPr="00D04863" w:rsidTr="00403F80">
        <w:trPr>
          <w:trHeight w:val="175"/>
        </w:trPr>
        <w:tc>
          <w:tcPr>
            <w:tcW w:w="90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00B050"/>
            <w:vAlign w:val="center"/>
          </w:tcPr>
          <w:p w:rsidR="007E4F06" w:rsidRPr="00701030" w:rsidRDefault="007E4F06" w:rsidP="00701030">
            <w:pPr>
              <w:jc w:val="center"/>
              <w:rPr>
                <w:rFonts w:ascii="Arial CYR" w:hAnsi="Arial CYR" w:cs="Arial CYR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7E4F06" w:rsidRPr="00701030" w:rsidRDefault="007E4F06" w:rsidP="00701030">
            <w:pPr>
              <w:rPr>
                <w:b/>
                <w:sz w:val="22"/>
                <w:szCs w:val="22"/>
                <w:highlight w:val="yellow"/>
              </w:rPr>
            </w:pPr>
            <w:r w:rsidRPr="00701030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648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626,9</w:t>
            </w:r>
          </w:p>
        </w:tc>
        <w:tc>
          <w:tcPr>
            <w:tcW w:w="1417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086</w:t>
            </w:r>
            <w:r w:rsidR="007B36B6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098,9</w:t>
            </w:r>
          </w:p>
        </w:tc>
        <w:tc>
          <w:tcPr>
            <w:tcW w:w="992" w:type="dxa"/>
            <w:vAlign w:val="center"/>
          </w:tcPr>
          <w:p w:rsidR="007E4F06" w:rsidRPr="00701030" w:rsidRDefault="007E4F06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100,0%</w:t>
            </w:r>
          </w:p>
        </w:tc>
        <w:tc>
          <w:tcPr>
            <w:tcW w:w="1418" w:type="dxa"/>
            <w:vAlign w:val="center"/>
          </w:tcPr>
          <w:p w:rsidR="007E4F06" w:rsidRPr="00701030" w:rsidRDefault="006E1388" w:rsidP="00701030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7E4F06" w:rsidRPr="00701030">
              <w:rPr>
                <w:sz w:val="22"/>
                <w:szCs w:val="22"/>
              </w:rPr>
              <w:instrText xml:space="preserve"> =e11/c11*100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E24D62" w:rsidRPr="00701030">
              <w:rPr>
                <w:sz w:val="22"/>
                <w:szCs w:val="22"/>
              </w:rPr>
              <w:t>112%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</w:tbl>
    <w:p w:rsidR="00925A3F" w:rsidRDefault="00925A3F" w:rsidP="00310865">
      <w:pPr>
        <w:rPr>
          <w:sz w:val="24"/>
        </w:rPr>
      </w:pPr>
    </w:p>
    <w:p w:rsidR="007573AF" w:rsidRDefault="00E24D62" w:rsidP="0031086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15028" cy="4019550"/>
            <wp:effectExtent l="0" t="0" r="10160" b="19050"/>
            <wp:docPr id="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0671" w:rsidRDefault="00D10671" w:rsidP="001F4CF9">
      <w:pPr>
        <w:jc w:val="center"/>
        <w:rPr>
          <w:sz w:val="24"/>
        </w:rPr>
      </w:pPr>
      <w:r>
        <w:rPr>
          <w:b/>
          <w:sz w:val="22"/>
        </w:rPr>
        <w:t>Рис. 5.</w:t>
      </w:r>
      <w:r>
        <w:rPr>
          <w:sz w:val="22"/>
        </w:rPr>
        <w:t xml:space="preserve"> </w:t>
      </w:r>
      <w:r w:rsidRPr="00925A3F">
        <w:rPr>
          <w:sz w:val="24"/>
          <w:szCs w:val="24"/>
        </w:rPr>
        <w:t>Товарная структура экспорта  Мурманской области (</w:t>
      </w:r>
      <w:r w:rsidR="00403F80">
        <w:rPr>
          <w:sz w:val="24"/>
          <w:szCs w:val="24"/>
        </w:rPr>
        <w:t>тыс</w:t>
      </w:r>
      <w:r w:rsidRPr="00925A3F">
        <w:rPr>
          <w:sz w:val="24"/>
          <w:szCs w:val="24"/>
        </w:rPr>
        <w:t>. долл. США)</w:t>
      </w:r>
    </w:p>
    <w:p w:rsidR="00701030" w:rsidRDefault="00701030" w:rsidP="00701030">
      <w:pPr>
        <w:jc w:val="right"/>
        <w:rPr>
          <w:b/>
          <w:sz w:val="22"/>
        </w:rPr>
      </w:pPr>
    </w:p>
    <w:p w:rsidR="00476213" w:rsidRDefault="00476213" w:rsidP="00476213">
      <w:pPr>
        <w:keepNext/>
        <w:jc w:val="center"/>
        <w:outlineLvl w:val="0"/>
        <w:rPr>
          <w:b/>
          <w:sz w:val="28"/>
        </w:rPr>
      </w:pPr>
      <w:bookmarkStart w:id="12" w:name="_Toc404070550"/>
      <w:bookmarkStart w:id="13" w:name="_Toc404070761"/>
      <w:bookmarkStart w:id="14" w:name="_Toc404070860"/>
      <w:bookmarkStart w:id="15" w:name="_Toc419385234"/>
      <w:bookmarkStart w:id="16" w:name="_Toc28339754"/>
      <w:bookmarkStart w:id="17" w:name="_Toc34233510"/>
      <w:r w:rsidRPr="00476213">
        <w:rPr>
          <w:b/>
          <w:sz w:val="28"/>
        </w:rPr>
        <w:t>И</w:t>
      </w:r>
      <w:r>
        <w:rPr>
          <w:b/>
          <w:sz w:val="28"/>
        </w:rPr>
        <w:t>мпорт  товаров  в  Мурманскую</w:t>
      </w:r>
      <w:r w:rsidRPr="00476213">
        <w:rPr>
          <w:b/>
          <w:sz w:val="28"/>
        </w:rPr>
        <w:t xml:space="preserve">  область</w:t>
      </w:r>
      <w:bookmarkEnd w:id="12"/>
      <w:bookmarkEnd w:id="13"/>
      <w:bookmarkEnd w:id="14"/>
      <w:bookmarkEnd w:id="15"/>
      <w:bookmarkEnd w:id="16"/>
      <w:bookmarkEnd w:id="17"/>
    </w:p>
    <w:p w:rsidR="008543E2" w:rsidRDefault="008543E2" w:rsidP="008543E2">
      <w:pPr>
        <w:jc w:val="both"/>
        <w:rPr>
          <w:b/>
          <w:sz w:val="22"/>
        </w:rPr>
      </w:pPr>
      <w:r>
        <w:rPr>
          <w:sz w:val="24"/>
        </w:rPr>
        <w:t xml:space="preserve">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 w:rsidR="004E03C7">
        <w:rPr>
          <w:b/>
          <w:sz w:val="22"/>
        </w:rPr>
        <w:t xml:space="preserve">  </w:t>
      </w:r>
      <w:r>
        <w:rPr>
          <w:b/>
          <w:sz w:val="22"/>
        </w:rPr>
        <w:t xml:space="preserve">Таблица </w:t>
      </w:r>
      <w:r w:rsidR="003161E8">
        <w:rPr>
          <w:b/>
          <w:sz w:val="22"/>
        </w:rPr>
        <w:t>8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Распределение стоимостных объемов импорта  Мурманской области</w:t>
      </w:r>
    </w:p>
    <w:p w:rsidR="008543E2" w:rsidRDefault="005474BA" w:rsidP="008543E2">
      <w:pPr>
        <w:jc w:val="center"/>
        <w:rPr>
          <w:sz w:val="24"/>
        </w:rPr>
      </w:pPr>
      <w:r>
        <w:rPr>
          <w:sz w:val="24"/>
        </w:rPr>
        <w:t>по странам – контрагентам.</w:t>
      </w:r>
    </w:p>
    <w:tbl>
      <w:tblPr>
        <w:tblW w:w="10045" w:type="dxa"/>
        <w:tblInd w:w="93" w:type="dxa"/>
        <w:tblLook w:val="04A0"/>
      </w:tblPr>
      <w:tblGrid>
        <w:gridCol w:w="2857"/>
        <w:gridCol w:w="1539"/>
        <w:gridCol w:w="1386"/>
        <w:gridCol w:w="1724"/>
        <w:gridCol w:w="1298"/>
        <w:gridCol w:w="1241"/>
      </w:tblGrid>
      <w:tr w:rsidR="009604AC" w:rsidRPr="006E43A7" w:rsidTr="00403F80">
        <w:trPr>
          <w:trHeight w:val="315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701030" w:rsidRDefault="008543E2" w:rsidP="002E504F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 xml:space="preserve"> </w:t>
            </w:r>
            <w:r w:rsidR="009604AC" w:rsidRPr="00701030">
              <w:rPr>
                <w:b/>
                <w:sz w:val="22"/>
                <w:szCs w:val="22"/>
              </w:rPr>
              <w:t>Страна – партнер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701030" w:rsidRDefault="009604AC" w:rsidP="00A6202E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Январь-</w:t>
            </w:r>
            <w:r w:rsidR="00A6202E" w:rsidRPr="00701030">
              <w:rPr>
                <w:b/>
                <w:sz w:val="22"/>
                <w:szCs w:val="22"/>
              </w:rPr>
              <w:t>декабрь</w:t>
            </w:r>
            <w:r w:rsidRPr="00701030">
              <w:rPr>
                <w:b/>
                <w:sz w:val="22"/>
                <w:szCs w:val="22"/>
              </w:rPr>
              <w:t xml:space="preserve"> 201</w:t>
            </w:r>
            <w:r w:rsidR="005474BA" w:rsidRPr="00701030">
              <w:rPr>
                <w:b/>
                <w:sz w:val="22"/>
                <w:szCs w:val="22"/>
              </w:rPr>
              <w:t>8</w:t>
            </w:r>
            <w:r w:rsidRPr="0070103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701030" w:rsidRDefault="009604AC" w:rsidP="00A6202E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Январь-</w:t>
            </w:r>
            <w:r w:rsidR="00A6202E" w:rsidRPr="00701030">
              <w:rPr>
                <w:b/>
                <w:sz w:val="22"/>
                <w:szCs w:val="22"/>
              </w:rPr>
              <w:t>декабрь</w:t>
            </w:r>
            <w:r w:rsidRPr="00701030">
              <w:rPr>
                <w:b/>
                <w:sz w:val="22"/>
                <w:szCs w:val="22"/>
              </w:rPr>
              <w:t xml:space="preserve"> 201</w:t>
            </w:r>
            <w:r w:rsidR="005474BA" w:rsidRPr="00701030">
              <w:rPr>
                <w:b/>
                <w:sz w:val="22"/>
                <w:szCs w:val="22"/>
              </w:rPr>
              <w:t>9</w:t>
            </w:r>
            <w:r w:rsidRPr="0070103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B36B6" w:rsidRPr="00701030" w:rsidRDefault="007B36B6" w:rsidP="007B36B6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2019 г.</w:t>
            </w:r>
          </w:p>
          <w:p w:rsidR="009604AC" w:rsidRPr="00701030" w:rsidRDefault="007B36B6" w:rsidP="007B36B6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 к 2018 г.</w:t>
            </w:r>
          </w:p>
        </w:tc>
      </w:tr>
      <w:tr w:rsidR="00BB5604" w:rsidRPr="006E43A7" w:rsidTr="00403F80">
        <w:trPr>
          <w:trHeight w:val="315"/>
        </w:trPr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66FF99" w:fill="auto"/>
            <w:noWrap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BB5604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01030">
              <w:rPr>
                <w:b/>
                <w:sz w:val="22"/>
                <w:szCs w:val="22"/>
                <w:lang w:val="en-US"/>
              </w:rPr>
              <w:t>Стоимость</w:t>
            </w:r>
            <w:proofErr w:type="spellEnd"/>
            <w:r w:rsidRPr="00701030">
              <w:rPr>
                <w:b/>
                <w:sz w:val="22"/>
                <w:szCs w:val="22"/>
              </w:rPr>
              <w:t>, тыс.долл.</w:t>
            </w:r>
          </w:p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США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701030" w:rsidRDefault="009604AC" w:rsidP="009C650A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Удельный вес </w:t>
            </w:r>
            <w:r w:rsidRPr="00701030">
              <w:rPr>
                <w:b/>
                <w:sz w:val="22"/>
                <w:szCs w:val="22"/>
                <w:lang w:val="en-US"/>
              </w:rPr>
              <w:t xml:space="preserve">в </w:t>
            </w:r>
            <w:r w:rsidR="009C650A" w:rsidRPr="00701030">
              <w:rPr>
                <w:b/>
                <w:sz w:val="22"/>
                <w:szCs w:val="22"/>
              </w:rPr>
              <w:t>импорте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BB5604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01030">
              <w:rPr>
                <w:b/>
                <w:sz w:val="22"/>
                <w:szCs w:val="22"/>
                <w:lang w:val="en-US"/>
              </w:rPr>
              <w:t>Стоимость</w:t>
            </w:r>
            <w:proofErr w:type="spellEnd"/>
            <w:r w:rsidRPr="00701030">
              <w:rPr>
                <w:b/>
                <w:sz w:val="22"/>
                <w:szCs w:val="22"/>
              </w:rPr>
              <w:t>, тыс.долл.</w:t>
            </w:r>
          </w:p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США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Удельный вес </w:t>
            </w:r>
            <w:r w:rsidRPr="00701030">
              <w:rPr>
                <w:b/>
                <w:sz w:val="22"/>
                <w:szCs w:val="22"/>
                <w:lang w:val="en-US"/>
              </w:rPr>
              <w:t xml:space="preserve">в </w:t>
            </w:r>
            <w:r w:rsidR="009C650A" w:rsidRPr="00701030">
              <w:rPr>
                <w:b/>
                <w:sz w:val="22"/>
                <w:szCs w:val="22"/>
              </w:rPr>
              <w:t>импорте</w:t>
            </w:r>
          </w:p>
        </w:tc>
        <w:tc>
          <w:tcPr>
            <w:tcW w:w="124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pct25" w:color="66FF99" w:fill="auto"/>
            <w:noWrap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932" w:rsidRPr="00701030" w:rsidRDefault="003D0932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330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313,5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335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046,3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101,4%</w:t>
            </w:r>
          </w:p>
        </w:tc>
      </w:tr>
      <w:tr w:rsidR="00BB5604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  <w:hideMark/>
          </w:tcPr>
          <w:p w:rsidR="003D0932" w:rsidRPr="00701030" w:rsidRDefault="003D0932" w:rsidP="00026B19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СНГ  (3 страны)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937,8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hideMark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693,2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hideMark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2,3%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155,8%</w:t>
            </w:r>
          </w:p>
        </w:tc>
      </w:tr>
      <w:tr w:rsidR="003D0932" w:rsidRPr="00DC3024" w:rsidTr="00403F80">
        <w:trPr>
          <w:trHeight w:val="18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БЕЛАРУСЬ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213,8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1,3%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215,7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1,6%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123,8%</w:t>
            </w:r>
          </w:p>
        </w:tc>
      </w:tr>
      <w:tr w:rsidR="003D0932" w:rsidRPr="00DC3024" w:rsidTr="00403F80">
        <w:trPr>
          <w:trHeight w:val="18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СНГ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246DB8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724,0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1B687A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0,2%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055D3F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477,5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026B19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0,7%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342,2%</w:t>
            </w:r>
          </w:p>
        </w:tc>
      </w:tr>
      <w:tr w:rsidR="00BB5604" w:rsidRPr="00DC3024" w:rsidTr="00403F80">
        <w:trPr>
          <w:trHeight w:val="3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  <w:hideMark/>
          </w:tcPr>
          <w:p w:rsidR="003D0932" w:rsidRPr="00701030" w:rsidRDefault="003D0932" w:rsidP="00026B19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ДЗ (60  стран)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325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375,7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98,5%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327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353,1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97,7%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100,6%</w:t>
            </w:r>
          </w:p>
        </w:tc>
      </w:tr>
      <w:tr w:rsidR="003D0932" w:rsidRPr="00DC3024" w:rsidTr="00403F80">
        <w:trPr>
          <w:trHeight w:val="25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НОРВЕГИЯ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81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318,8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24,6%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76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359,1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22,8%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93,9%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ТУРЦИЯ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253,4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0,1%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33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271,2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9,9%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13129,9%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ШВЕЦИЯ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27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610,4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8,4%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21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263,0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6,3%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77,0%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ИТАЛИЯ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739,0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0,2%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19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210,9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5,7%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2599,6%</w:t>
            </w:r>
          </w:p>
        </w:tc>
      </w:tr>
      <w:tr w:rsidR="003D0932" w:rsidRPr="00DC3024" w:rsidTr="00403F80">
        <w:trPr>
          <w:trHeight w:val="3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ЯПОНИЯ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11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472,4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3,5%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18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955,5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5,7%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165,2%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ИРЛАНДИЯ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437,5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2,9%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18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571,6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5,5%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196,8%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ЯМАЙКА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28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002,1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8,5%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17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276,6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5,2%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61,7%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ДАНИЯ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171,5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0,1%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16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521,7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4,9%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9633,6%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ИСЛАНДИЯ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878,9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0,6%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878,2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4,4%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791,9%</w:t>
            </w:r>
          </w:p>
        </w:tc>
      </w:tr>
      <w:tr w:rsidR="003D0932" w:rsidRPr="00DC3024" w:rsidTr="00403F80">
        <w:trPr>
          <w:trHeight w:val="31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300291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БРАЗИЛИЯ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25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126,5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7,6%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613,0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4,4%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58,2%</w:t>
            </w:r>
          </w:p>
        </w:tc>
      </w:tr>
      <w:tr w:rsidR="003D0932" w:rsidRPr="00DC3024" w:rsidTr="00403F80">
        <w:trPr>
          <w:trHeight w:val="30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ДЗ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139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365,2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481631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42,0%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76</w:t>
            </w:r>
            <w:r w:rsidR="00BB5604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432,3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FC398E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22,9%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54,8%</w:t>
            </w:r>
          </w:p>
        </w:tc>
      </w:tr>
    </w:tbl>
    <w:p w:rsidR="003161E8" w:rsidRDefault="003161E8" w:rsidP="00F86E5F">
      <w:pPr>
        <w:ind w:firstLine="708"/>
        <w:jc w:val="both"/>
        <w:rPr>
          <w:sz w:val="24"/>
        </w:rPr>
      </w:pPr>
    </w:p>
    <w:p w:rsidR="008543E2" w:rsidRPr="00F75771" w:rsidRDefault="008543E2" w:rsidP="00F86E5F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 </w:t>
      </w:r>
      <w:r w:rsidR="00F86E5F">
        <w:rPr>
          <w:sz w:val="24"/>
        </w:rPr>
        <w:t xml:space="preserve">                                                                                                                                  </w:t>
      </w:r>
      <w:r w:rsidRPr="00F75771">
        <w:rPr>
          <w:b/>
          <w:sz w:val="24"/>
        </w:rPr>
        <w:t xml:space="preserve">Таблица </w:t>
      </w:r>
      <w:r w:rsidR="003161E8">
        <w:rPr>
          <w:b/>
          <w:sz w:val="24"/>
        </w:rPr>
        <w:t>9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Товарная структура импорта Мурманской области (тыс. долл. США)</w:t>
      </w:r>
    </w:p>
    <w:tbl>
      <w:tblPr>
        <w:tblW w:w="9781" w:type="dxa"/>
        <w:tblInd w:w="56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000"/>
        <w:tblLayout w:type="fixed"/>
        <w:tblCellMar>
          <w:left w:w="56" w:type="dxa"/>
          <w:right w:w="56" w:type="dxa"/>
        </w:tblCellMar>
        <w:tblLook w:val="0000"/>
      </w:tblPr>
      <w:tblGrid>
        <w:gridCol w:w="908"/>
        <w:gridCol w:w="2778"/>
        <w:gridCol w:w="1134"/>
        <w:gridCol w:w="1276"/>
        <w:gridCol w:w="1134"/>
        <w:gridCol w:w="1417"/>
        <w:gridCol w:w="1134"/>
      </w:tblGrid>
      <w:tr w:rsidR="00E77902" w:rsidRPr="00E77902" w:rsidTr="00F86E5F">
        <w:trPr>
          <w:trHeight w:val="828"/>
        </w:trPr>
        <w:tc>
          <w:tcPr>
            <w:tcW w:w="908" w:type="dxa"/>
            <w:shd w:val="clear" w:color="auto" w:fill="FFC000"/>
            <w:vAlign w:val="center"/>
          </w:tcPr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Код</w:t>
            </w:r>
          </w:p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ТНВЭД</w:t>
            </w:r>
          </w:p>
        </w:tc>
        <w:tc>
          <w:tcPr>
            <w:tcW w:w="2778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Наименование</w:t>
            </w:r>
          </w:p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январь – декабрь</w:t>
            </w:r>
          </w:p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 2018  г.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A6202E" w:rsidRPr="00701030" w:rsidRDefault="00A6202E" w:rsidP="00A6202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Доля  в импорте за январь-декабрь </w:t>
            </w:r>
          </w:p>
          <w:p w:rsidR="005E6D0D" w:rsidRPr="00701030" w:rsidRDefault="00A6202E" w:rsidP="00A6202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A6202E" w:rsidRPr="00701030" w:rsidRDefault="00A6202E" w:rsidP="00A6202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январь – декабрь</w:t>
            </w:r>
          </w:p>
          <w:p w:rsidR="005E6D0D" w:rsidRPr="00701030" w:rsidRDefault="00A6202E" w:rsidP="00A6202E">
            <w:pPr>
              <w:pStyle w:val="3"/>
              <w:rPr>
                <w:szCs w:val="22"/>
              </w:rPr>
            </w:pPr>
            <w:r w:rsidRPr="00701030">
              <w:rPr>
                <w:szCs w:val="22"/>
              </w:rPr>
              <w:t xml:space="preserve"> </w:t>
            </w:r>
            <w:bookmarkStart w:id="18" w:name="_Toc34233511"/>
            <w:r w:rsidRPr="00701030">
              <w:rPr>
                <w:szCs w:val="22"/>
              </w:rPr>
              <w:t>2019  г</w:t>
            </w:r>
            <w:proofErr w:type="gramStart"/>
            <w:r w:rsidRPr="00701030">
              <w:rPr>
                <w:szCs w:val="22"/>
              </w:rPr>
              <w:t>.</w:t>
            </w:r>
            <w:r w:rsidR="005E6D0D" w:rsidRPr="00701030">
              <w:rPr>
                <w:szCs w:val="22"/>
              </w:rPr>
              <w:t>.</w:t>
            </w:r>
            <w:bookmarkEnd w:id="18"/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701030" w:rsidRDefault="00A6202E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Доля  в импорте за январь-декабрь</w:t>
            </w:r>
            <w:r w:rsidR="005E6D0D" w:rsidRPr="00701030">
              <w:rPr>
                <w:b/>
                <w:sz w:val="22"/>
                <w:szCs w:val="22"/>
              </w:rPr>
              <w:t xml:space="preserve"> </w:t>
            </w:r>
          </w:p>
          <w:p w:rsidR="005E6D0D" w:rsidRPr="00701030" w:rsidRDefault="005E6D0D" w:rsidP="00C960AE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7B36B6" w:rsidRPr="00701030" w:rsidRDefault="007B36B6" w:rsidP="007B36B6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2019г</w:t>
            </w:r>
          </w:p>
          <w:p w:rsidR="005E6D0D" w:rsidRPr="00701030" w:rsidRDefault="007B36B6" w:rsidP="00F86E5F">
            <w:pPr>
              <w:ind w:left="-84" w:right="-109"/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 xml:space="preserve"> к 2018 г.</w:t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01-24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2F6E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701030">
              <w:rPr>
                <w:sz w:val="22"/>
                <w:szCs w:val="22"/>
              </w:rPr>
              <w:t>текстильного</w:t>
            </w:r>
            <w:proofErr w:type="gramEnd"/>
            <w:r w:rsidRPr="0070103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47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061,5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14,2%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62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502,8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18,7%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=e2/c2*100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133%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25-27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75,2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=e3/c3*100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79%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28-40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Продукция химической промышленности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104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971,9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31,8%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99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563,7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29,7%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 e4/c4*100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95%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41-43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Кожевенное сырьё, меха, 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117%</w:t>
            </w:r>
            <w:r w:rsidRPr="00701030">
              <w:rPr>
                <w:sz w:val="22"/>
                <w:szCs w:val="22"/>
              </w:rPr>
              <w:fldChar w:fldCharType="end"/>
            </w: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 e5/c5*100 \# "0%" </w:instrTex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44-49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Древесина, бумага и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338,7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770,3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0,2%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 e6/c6*100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58%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50-67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Текстиль, текстильные изделия, обувь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7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509,4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2,3%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6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786,8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2,0%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=e7/c7*100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90%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72-83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43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203,5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13,1%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13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926,6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4,2%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=e8/c8*100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32%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84-90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 xml:space="preserve">Машины, оборудование, </w:t>
            </w:r>
            <w:proofErr w:type="spellStart"/>
            <w:r w:rsidRPr="00701030">
              <w:rPr>
                <w:sz w:val="22"/>
                <w:szCs w:val="22"/>
              </w:rPr>
              <w:t>транспортн</w:t>
            </w:r>
            <w:proofErr w:type="spellEnd"/>
            <w:r w:rsidRPr="00701030">
              <w:rPr>
                <w:sz w:val="22"/>
                <w:szCs w:val="22"/>
              </w:rPr>
              <w:t>. средства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124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537,9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37,7%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149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479,0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44,6%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=e9/c9*100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3D0932" w:rsidRPr="00701030">
              <w:rPr>
                <w:sz w:val="22"/>
                <w:szCs w:val="22"/>
              </w:rPr>
              <w:t>120%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rPr>
          <w:trHeight w:val="756"/>
        </w:trPr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  <w:r w:rsidRPr="00701030">
              <w:rPr>
                <w:b/>
                <w:sz w:val="22"/>
                <w:szCs w:val="22"/>
              </w:rPr>
              <w:t>68-71,91-97</w:t>
            </w:r>
          </w:p>
          <w:p w:rsidR="003D0932" w:rsidRPr="00701030" w:rsidRDefault="003D0932" w:rsidP="00E77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</w:t>
            </w:r>
            <w:r w:rsidR="003D500A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941,7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0,6%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6E1388" w:rsidP="0012635B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fldChar w:fldCharType="begin"/>
            </w:r>
            <w:r w:rsidR="003D0932" w:rsidRPr="00701030">
              <w:rPr>
                <w:sz w:val="22"/>
                <w:szCs w:val="22"/>
              </w:rPr>
              <w:instrText xml:space="preserve"> =e10/c10*100 \# "0%" </w:instrText>
            </w:r>
            <w:r w:rsidRPr="00701030">
              <w:rPr>
                <w:sz w:val="22"/>
                <w:szCs w:val="22"/>
              </w:rPr>
              <w:fldChar w:fldCharType="separate"/>
            </w:r>
            <w:r w:rsidR="00A6202E" w:rsidRPr="00701030">
              <w:rPr>
                <w:sz w:val="22"/>
                <w:szCs w:val="22"/>
              </w:rPr>
              <w:t>121%</w:t>
            </w:r>
            <w:r w:rsidRPr="00701030">
              <w:rPr>
                <w:sz w:val="22"/>
                <w:szCs w:val="22"/>
              </w:rPr>
              <w:fldChar w:fldCharType="end"/>
            </w:r>
          </w:p>
        </w:tc>
      </w:tr>
      <w:tr w:rsidR="003D0932" w:rsidTr="00F86E5F">
        <w:tc>
          <w:tcPr>
            <w:tcW w:w="908" w:type="dxa"/>
            <w:shd w:val="clear" w:color="auto" w:fill="FFC000"/>
            <w:vAlign w:val="center"/>
          </w:tcPr>
          <w:p w:rsidR="003D0932" w:rsidRPr="00701030" w:rsidRDefault="003D0932" w:rsidP="0012635B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330</w:t>
            </w:r>
            <w:r w:rsidR="00F86E5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313,5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335</w:t>
            </w:r>
            <w:r w:rsidR="00F86E5F" w:rsidRPr="00701030">
              <w:rPr>
                <w:sz w:val="22"/>
                <w:szCs w:val="22"/>
              </w:rPr>
              <w:t xml:space="preserve"> </w:t>
            </w:r>
            <w:r w:rsidRPr="00701030">
              <w:rPr>
                <w:sz w:val="22"/>
                <w:szCs w:val="22"/>
              </w:rPr>
              <w:t>046,3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701030" w:rsidRDefault="003D0932" w:rsidP="003D0932">
            <w:pPr>
              <w:jc w:val="right"/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0932" w:rsidRPr="00403F80" w:rsidRDefault="006E1388" w:rsidP="0012635B">
            <w:pPr>
              <w:jc w:val="right"/>
              <w:rPr>
                <w:sz w:val="22"/>
                <w:szCs w:val="22"/>
              </w:rPr>
            </w:pPr>
            <w:r w:rsidRPr="00403F80">
              <w:rPr>
                <w:sz w:val="22"/>
                <w:szCs w:val="22"/>
              </w:rPr>
              <w:fldChar w:fldCharType="begin"/>
            </w:r>
            <w:r w:rsidR="003D0932" w:rsidRPr="00403F80">
              <w:rPr>
                <w:sz w:val="22"/>
                <w:szCs w:val="22"/>
              </w:rPr>
              <w:instrText xml:space="preserve"> =e11/c11*100 \# "0%" </w:instrText>
            </w:r>
            <w:r w:rsidRPr="00403F80">
              <w:rPr>
                <w:sz w:val="22"/>
                <w:szCs w:val="22"/>
              </w:rPr>
              <w:fldChar w:fldCharType="separate"/>
            </w:r>
            <w:r w:rsidR="003D0932" w:rsidRPr="00403F80">
              <w:rPr>
                <w:sz w:val="22"/>
                <w:szCs w:val="22"/>
              </w:rPr>
              <w:t>101%</w:t>
            </w:r>
            <w:r w:rsidRPr="00403F80">
              <w:rPr>
                <w:sz w:val="22"/>
                <w:szCs w:val="22"/>
              </w:rPr>
              <w:fldChar w:fldCharType="end"/>
            </w:r>
          </w:p>
        </w:tc>
      </w:tr>
    </w:tbl>
    <w:p w:rsidR="008543E2" w:rsidRDefault="005E6D0D" w:rsidP="008543E2">
      <w:pPr>
        <w:jc w:val="center"/>
        <w:rPr>
          <w:sz w:val="22"/>
        </w:rPr>
      </w:pPr>
      <w:r>
        <w:rPr>
          <w:noProof/>
          <w:sz w:val="24"/>
        </w:rPr>
        <w:drawing>
          <wp:inline distT="0" distB="0" distL="0" distR="0">
            <wp:extent cx="5732289" cy="4288050"/>
            <wp:effectExtent l="0" t="0" r="20955" b="17780"/>
            <wp:docPr id="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03C7" w:rsidRDefault="00AB1046" w:rsidP="00AB1046">
      <w:pPr>
        <w:tabs>
          <w:tab w:val="center" w:pos="4961"/>
          <w:tab w:val="right" w:pos="9922"/>
        </w:tabs>
      </w:pPr>
      <w:r>
        <w:tab/>
      </w:r>
    </w:p>
    <w:p w:rsidR="008543E2" w:rsidRDefault="008543E2" w:rsidP="001F4CF9">
      <w:pPr>
        <w:tabs>
          <w:tab w:val="center" w:pos="4961"/>
          <w:tab w:val="right" w:pos="9922"/>
        </w:tabs>
        <w:jc w:val="center"/>
        <w:rPr>
          <w:sz w:val="22"/>
        </w:rPr>
      </w:pPr>
      <w:r>
        <w:rPr>
          <w:b/>
          <w:sz w:val="22"/>
        </w:rPr>
        <w:t>Рис.</w:t>
      </w:r>
      <w:r w:rsidR="005E6D0D">
        <w:rPr>
          <w:b/>
          <w:sz w:val="22"/>
        </w:rPr>
        <w:t xml:space="preserve"> 6</w:t>
      </w:r>
      <w:r>
        <w:rPr>
          <w:b/>
          <w:sz w:val="22"/>
        </w:rPr>
        <w:t>.</w:t>
      </w:r>
      <w:r>
        <w:rPr>
          <w:sz w:val="22"/>
        </w:rPr>
        <w:t xml:space="preserve"> Товарная структура импорта  Мурманской области (</w:t>
      </w:r>
      <w:r w:rsidR="00403F80">
        <w:rPr>
          <w:sz w:val="22"/>
        </w:rPr>
        <w:t>тыс</w:t>
      </w:r>
      <w:r>
        <w:rPr>
          <w:sz w:val="22"/>
        </w:rPr>
        <w:t>. долл. США)</w:t>
      </w:r>
    </w:p>
    <w:p w:rsidR="008543E2" w:rsidRDefault="008543E2" w:rsidP="008543E2">
      <w:pPr>
        <w:jc w:val="center"/>
        <w:rPr>
          <w:sz w:val="22"/>
        </w:rPr>
      </w:pPr>
    </w:p>
    <w:sectPr w:rsidR="008543E2" w:rsidSect="003D2F6E">
      <w:headerReference w:type="even" r:id="rId15"/>
      <w:headerReference w:type="default" r:id="rId16"/>
      <w:pgSz w:w="11907" w:h="16840"/>
      <w:pgMar w:top="1134" w:right="851" w:bottom="1134" w:left="1134" w:header="340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F9" w:rsidRDefault="001F4CF9">
      <w:r>
        <w:separator/>
      </w:r>
    </w:p>
  </w:endnote>
  <w:endnote w:type="continuationSeparator" w:id="0">
    <w:p w:rsidR="001F4CF9" w:rsidRDefault="001F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F9" w:rsidRDefault="001F4CF9">
      <w:r>
        <w:separator/>
      </w:r>
    </w:p>
  </w:footnote>
  <w:footnote w:type="continuationSeparator" w:id="0">
    <w:p w:rsidR="001F4CF9" w:rsidRDefault="001F4CF9">
      <w:r>
        <w:continuationSeparator/>
      </w:r>
    </w:p>
  </w:footnote>
  <w:footnote w:id="1">
    <w:p w:rsidR="001F4CF9" w:rsidRPr="005E7ECF" w:rsidRDefault="001F4CF9" w:rsidP="00476213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Показатели таможенной статистики внешней торговли включают данные статистики взаимной торговли с государствами - членами ЕАЭС</w:t>
      </w:r>
      <w:r w:rsidRPr="005E7ECF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F9" w:rsidRDefault="006E13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C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CF9">
      <w:rPr>
        <w:rStyle w:val="a4"/>
        <w:noProof/>
      </w:rPr>
      <w:t>5</w:t>
    </w:r>
    <w:r>
      <w:rPr>
        <w:rStyle w:val="a4"/>
      </w:rPr>
      <w:fldChar w:fldCharType="end"/>
    </w:r>
  </w:p>
  <w:p w:rsidR="001F4CF9" w:rsidRDefault="001F4CF9">
    <w:pPr>
      <w:pStyle w:val="a3"/>
      <w:ind w:right="360"/>
    </w:pPr>
  </w:p>
  <w:p w:rsidR="001F4CF9" w:rsidRDefault="001F4C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F9" w:rsidRDefault="006E13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C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1FA">
      <w:rPr>
        <w:rStyle w:val="a4"/>
        <w:noProof/>
      </w:rPr>
      <w:t>2</w:t>
    </w:r>
    <w:r>
      <w:rPr>
        <w:rStyle w:val="a4"/>
      </w:rPr>
      <w:fldChar w:fldCharType="end"/>
    </w:r>
  </w:p>
  <w:p w:rsidR="001F4CF9" w:rsidRPr="00701030" w:rsidRDefault="001F4CF9" w:rsidP="00C00904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806F8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AD760C"/>
    <w:multiLevelType w:val="singleLevel"/>
    <w:tmpl w:val="DA16251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BC4575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F6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2E390C"/>
    <w:multiLevelType w:val="hybridMultilevel"/>
    <w:tmpl w:val="A4F4C9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BE332F"/>
    <w:multiLevelType w:val="singleLevel"/>
    <w:tmpl w:val="8D10203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1F0E09"/>
    <w:multiLevelType w:val="singleLevel"/>
    <w:tmpl w:val="3254097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8">
    <w:nsid w:val="45CD1706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996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445205"/>
    <w:multiLevelType w:val="singleLevel"/>
    <w:tmpl w:val="920E88F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52F13BF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56759D"/>
    <w:multiLevelType w:val="singleLevel"/>
    <w:tmpl w:val="96A814B0"/>
    <w:lvl w:ilvl="0">
      <w:start w:val="7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58FE4A83"/>
    <w:multiLevelType w:val="singleLevel"/>
    <w:tmpl w:val="7450BC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E426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5F3B0F"/>
    <w:multiLevelType w:val="hybridMultilevel"/>
    <w:tmpl w:val="C77C566C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60E31F4E"/>
    <w:multiLevelType w:val="singleLevel"/>
    <w:tmpl w:val="6234E9B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11F37F3"/>
    <w:multiLevelType w:val="singleLevel"/>
    <w:tmpl w:val="2546678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D43A7D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0E4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3F293A"/>
    <w:multiLevelType w:val="singleLevel"/>
    <w:tmpl w:val="0DD05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077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4A55AC"/>
    <w:multiLevelType w:val="hybridMultilevel"/>
    <w:tmpl w:val="D5FC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1">
    <w:abstractNumId w:val="20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1"/>
  </w:num>
  <w:num w:numId="19">
    <w:abstractNumId w:val="8"/>
  </w:num>
  <w:num w:numId="20">
    <w:abstractNumId w:val="9"/>
  </w:num>
  <w:num w:numId="21">
    <w:abstractNumId w:val="14"/>
  </w:num>
  <w:num w:numId="22">
    <w:abstractNumId w:val="21"/>
  </w:num>
  <w:num w:numId="23">
    <w:abstractNumId w:val="4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09"/>
    <w:rsid w:val="0000007A"/>
    <w:rsid w:val="00000B5B"/>
    <w:rsid w:val="00000E15"/>
    <w:rsid w:val="00002191"/>
    <w:rsid w:val="00002F42"/>
    <w:rsid w:val="00003C67"/>
    <w:rsid w:val="00005FB5"/>
    <w:rsid w:val="000063D0"/>
    <w:rsid w:val="00007CCD"/>
    <w:rsid w:val="0001002E"/>
    <w:rsid w:val="00010BFB"/>
    <w:rsid w:val="0001370A"/>
    <w:rsid w:val="00013EC1"/>
    <w:rsid w:val="0001587B"/>
    <w:rsid w:val="00015D7E"/>
    <w:rsid w:val="0001632D"/>
    <w:rsid w:val="00017913"/>
    <w:rsid w:val="00020DE4"/>
    <w:rsid w:val="00021BF4"/>
    <w:rsid w:val="00022229"/>
    <w:rsid w:val="00022C43"/>
    <w:rsid w:val="00024687"/>
    <w:rsid w:val="0002570C"/>
    <w:rsid w:val="000259E9"/>
    <w:rsid w:val="00025F92"/>
    <w:rsid w:val="00026563"/>
    <w:rsid w:val="000269B9"/>
    <w:rsid w:val="00026B19"/>
    <w:rsid w:val="00026F27"/>
    <w:rsid w:val="00027594"/>
    <w:rsid w:val="00030CFF"/>
    <w:rsid w:val="0003181A"/>
    <w:rsid w:val="00033C50"/>
    <w:rsid w:val="00033E4B"/>
    <w:rsid w:val="000340E6"/>
    <w:rsid w:val="00034FD9"/>
    <w:rsid w:val="00035063"/>
    <w:rsid w:val="00036239"/>
    <w:rsid w:val="000373EF"/>
    <w:rsid w:val="00041A53"/>
    <w:rsid w:val="00041F50"/>
    <w:rsid w:val="00042761"/>
    <w:rsid w:val="00042D28"/>
    <w:rsid w:val="000432A8"/>
    <w:rsid w:val="00043F48"/>
    <w:rsid w:val="00044121"/>
    <w:rsid w:val="000447A1"/>
    <w:rsid w:val="00046151"/>
    <w:rsid w:val="00046D83"/>
    <w:rsid w:val="0004719F"/>
    <w:rsid w:val="00047B38"/>
    <w:rsid w:val="00050240"/>
    <w:rsid w:val="000511CD"/>
    <w:rsid w:val="0005142A"/>
    <w:rsid w:val="00051506"/>
    <w:rsid w:val="00051C70"/>
    <w:rsid w:val="000520DE"/>
    <w:rsid w:val="000529D8"/>
    <w:rsid w:val="000539D1"/>
    <w:rsid w:val="00055D3F"/>
    <w:rsid w:val="0005618A"/>
    <w:rsid w:val="000568B6"/>
    <w:rsid w:val="0005724E"/>
    <w:rsid w:val="00057A5C"/>
    <w:rsid w:val="00057B59"/>
    <w:rsid w:val="00057DAE"/>
    <w:rsid w:val="000601C9"/>
    <w:rsid w:val="00061166"/>
    <w:rsid w:val="00061B54"/>
    <w:rsid w:val="000627E6"/>
    <w:rsid w:val="00062DC5"/>
    <w:rsid w:val="00063B82"/>
    <w:rsid w:val="00064C38"/>
    <w:rsid w:val="0006588B"/>
    <w:rsid w:val="00067997"/>
    <w:rsid w:val="00070987"/>
    <w:rsid w:val="00070A72"/>
    <w:rsid w:val="000719B4"/>
    <w:rsid w:val="000719D7"/>
    <w:rsid w:val="00071EB6"/>
    <w:rsid w:val="00074264"/>
    <w:rsid w:val="000744D5"/>
    <w:rsid w:val="00074FC9"/>
    <w:rsid w:val="00075BC9"/>
    <w:rsid w:val="00075FEE"/>
    <w:rsid w:val="000766BD"/>
    <w:rsid w:val="00077120"/>
    <w:rsid w:val="000813E4"/>
    <w:rsid w:val="00082441"/>
    <w:rsid w:val="00084048"/>
    <w:rsid w:val="0008486C"/>
    <w:rsid w:val="00084C6E"/>
    <w:rsid w:val="0008599D"/>
    <w:rsid w:val="000870A7"/>
    <w:rsid w:val="0008794A"/>
    <w:rsid w:val="00096383"/>
    <w:rsid w:val="000A0405"/>
    <w:rsid w:val="000A0C80"/>
    <w:rsid w:val="000A0DF2"/>
    <w:rsid w:val="000A1C57"/>
    <w:rsid w:val="000A233F"/>
    <w:rsid w:val="000A2620"/>
    <w:rsid w:val="000A31BF"/>
    <w:rsid w:val="000A5231"/>
    <w:rsid w:val="000A5B48"/>
    <w:rsid w:val="000A60C7"/>
    <w:rsid w:val="000A65EB"/>
    <w:rsid w:val="000B04F2"/>
    <w:rsid w:val="000B2E69"/>
    <w:rsid w:val="000B39CD"/>
    <w:rsid w:val="000B3E46"/>
    <w:rsid w:val="000B3FFE"/>
    <w:rsid w:val="000B519F"/>
    <w:rsid w:val="000B56C7"/>
    <w:rsid w:val="000B57F1"/>
    <w:rsid w:val="000B5969"/>
    <w:rsid w:val="000B65C8"/>
    <w:rsid w:val="000B6921"/>
    <w:rsid w:val="000B6C28"/>
    <w:rsid w:val="000B6D33"/>
    <w:rsid w:val="000C0A51"/>
    <w:rsid w:val="000C131C"/>
    <w:rsid w:val="000C1CF8"/>
    <w:rsid w:val="000C1FB2"/>
    <w:rsid w:val="000C2E09"/>
    <w:rsid w:val="000C3ADF"/>
    <w:rsid w:val="000C3D26"/>
    <w:rsid w:val="000C4078"/>
    <w:rsid w:val="000C4191"/>
    <w:rsid w:val="000C5478"/>
    <w:rsid w:val="000C6826"/>
    <w:rsid w:val="000C6D17"/>
    <w:rsid w:val="000C6EA1"/>
    <w:rsid w:val="000C755E"/>
    <w:rsid w:val="000C790E"/>
    <w:rsid w:val="000D126C"/>
    <w:rsid w:val="000D1495"/>
    <w:rsid w:val="000D24D0"/>
    <w:rsid w:val="000D26AA"/>
    <w:rsid w:val="000D3018"/>
    <w:rsid w:val="000D3DD1"/>
    <w:rsid w:val="000D450D"/>
    <w:rsid w:val="000D4522"/>
    <w:rsid w:val="000D4FA9"/>
    <w:rsid w:val="000D54E8"/>
    <w:rsid w:val="000D5FB8"/>
    <w:rsid w:val="000D6490"/>
    <w:rsid w:val="000D669A"/>
    <w:rsid w:val="000D7271"/>
    <w:rsid w:val="000D72CE"/>
    <w:rsid w:val="000D732F"/>
    <w:rsid w:val="000D7ECA"/>
    <w:rsid w:val="000E0E72"/>
    <w:rsid w:val="000E1221"/>
    <w:rsid w:val="000E2835"/>
    <w:rsid w:val="000E5B96"/>
    <w:rsid w:val="000E64FC"/>
    <w:rsid w:val="000E6B26"/>
    <w:rsid w:val="000E6E89"/>
    <w:rsid w:val="000E730D"/>
    <w:rsid w:val="000E7496"/>
    <w:rsid w:val="000E7915"/>
    <w:rsid w:val="000F0360"/>
    <w:rsid w:val="000F09B1"/>
    <w:rsid w:val="000F478B"/>
    <w:rsid w:val="000F4E40"/>
    <w:rsid w:val="000F62A3"/>
    <w:rsid w:val="00100126"/>
    <w:rsid w:val="00100197"/>
    <w:rsid w:val="001011F7"/>
    <w:rsid w:val="0010175E"/>
    <w:rsid w:val="0010230B"/>
    <w:rsid w:val="00103BB7"/>
    <w:rsid w:val="00103DA9"/>
    <w:rsid w:val="00103E2F"/>
    <w:rsid w:val="00103E7E"/>
    <w:rsid w:val="00104136"/>
    <w:rsid w:val="001052DF"/>
    <w:rsid w:val="00105903"/>
    <w:rsid w:val="00105E7A"/>
    <w:rsid w:val="00105E92"/>
    <w:rsid w:val="00105EC9"/>
    <w:rsid w:val="00106152"/>
    <w:rsid w:val="00106A7E"/>
    <w:rsid w:val="00106EA0"/>
    <w:rsid w:val="00107498"/>
    <w:rsid w:val="00107D41"/>
    <w:rsid w:val="00112399"/>
    <w:rsid w:val="00114CDE"/>
    <w:rsid w:val="00115B9F"/>
    <w:rsid w:val="00120488"/>
    <w:rsid w:val="00120C88"/>
    <w:rsid w:val="00122942"/>
    <w:rsid w:val="0012302D"/>
    <w:rsid w:val="0012635B"/>
    <w:rsid w:val="00132084"/>
    <w:rsid w:val="001323B8"/>
    <w:rsid w:val="001341BA"/>
    <w:rsid w:val="001344EB"/>
    <w:rsid w:val="0013475E"/>
    <w:rsid w:val="00134C02"/>
    <w:rsid w:val="0014045B"/>
    <w:rsid w:val="0014071C"/>
    <w:rsid w:val="00141806"/>
    <w:rsid w:val="001429D7"/>
    <w:rsid w:val="00142A90"/>
    <w:rsid w:val="00143C5D"/>
    <w:rsid w:val="00145055"/>
    <w:rsid w:val="0014526C"/>
    <w:rsid w:val="00145A9B"/>
    <w:rsid w:val="001466E7"/>
    <w:rsid w:val="00146D63"/>
    <w:rsid w:val="00151394"/>
    <w:rsid w:val="001516BF"/>
    <w:rsid w:val="00151C10"/>
    <w:rsid w:val="00151CDB"/>
    <w:rsid w:val="001520F6"/>
    <w:rsid w:val="001526C5"/>
    <w:rsid w:val="00153430"/>
    <w:rsid w:val="00153601"/>
    <w:rsid w:val="00153D03"/>
    <w:rsid w:val="00154F10"/>
    <w:rsid w:val="00154FE5"/>
    <w:rsid w:val="00155F0A"/>
    <w:rsid w:val="00156E54"/>
    <w:rsid w:val="001602A6"/>
    <w:rsid w:val="0016067F"/>
    <w:rsid w:val="001607B7"/>
    <w:rsid w:val="00161C15"/>
    <w:rsid w:val="001621DB"/>
    <w:rsid w:val="00163A49"/>
    <w:rsid w:val="00165763"/>
    <w:rsid w:val="00165816"/>
    <w:rsid w:val="00166E93"/>
    <w:rsid w:val="00170600"/>
    <w:rsid w:val="00171121"/>
    <w:rsid w:val="00171893"/>
    <w:rsid w:val="00171DD7"/>
    <w:rsid w:val="00172FA4"/>
    <w:rsid w:val="00174048"/>
    <w:rsid w:val="0017498F"/>
    <w:rsid w:val="00174C31"/>
    <w:rsid w:val="00175E54"/>
    <w:rsid w:val="001764D3"/>
    <w:rsid w:val="00176D50"/>
    <w:rsid w:val="00180C42"/>
    <w:rsid w:val="00181814"/>
    <w:rsid w:val="00181B9D"/>
    <w:rsid w:val="00183031"/>
    <w:rsid w:val="001844EF"/>
    <w:rsid w:val="00184878"/>
    <w:rsid w:val="00184F10"/>
    <w:rsid w:val="001858A2"/>
    <w:rsid w:val="00185E81"/>
    <w:rsid w:val="00187736"/>
    <w:rsid w:val="00190869"/>
    <w:rsid w:val="001908CB"/>
    <w:rsid w:val="00190B3B"/>
    <w:rsid w:val="001914A1"/>
    <w:rsid w:val="00191C8F"/>
    <w:rsid w:val="00194113"/>
    <w:rsid w:val="0019475D"/>
    <w:rsid w:val="001950D8"/>
    <w:rsid w:val="00195615"/>
    <w:rsid w:val="00195C1D"/>
    <w:rsid w:val="00196372"/>
    <w:rsid w:val="001972BF"/>
    <w:rsid w:val="00197983"/>
    <w:rsid w:val="00197D6A"/>
    <w:rsid w:val="001A1BDE"/>
    <w:rsid w:val="001A2156"/>
    <w:rsid w:val="001A22C9"/>
    <w:rsid w:val="001A23F6"/>
    <w:rsid w:val="001A2972"/>
    <w:rsid w:val="001A3CC5"/>
    <w:rsid w:val="001A4E3A"/>
    <w:rsid w:val="001A4E75"/>
    <w:rsid w:val="001A54E7"/>
    <w:rsid w:val="001A59EE"/>
    <w:rsid w:val="001A61AA"/>
    <w:rsid w:val="001A6991"/>
    <w:rsid w:val="001A6A88"/>
    <w:rsid w:val="001A79BC"/>
    <w:rsid w:val="001B244C"/>
    <w:rsid w:val="001B2762"/>
    <w:rsid w:val="001B5576"/>
    <w:rsid w:val="001B5B7A"/>
    <w:rsid w:val="001B687A"/>
    <w:rsid w:val="001B6B54"/>
    <w:rsid w:val="001B7098"/>
    <w:rsid w:val="001B76B7"/>
    <w:rsid w:val="001C04E7"/>
    <w:rsid w:val="001C1910"/>
    <w:rsid w:val="001C29A2"/>
    <w:rsid w:val="001C2C2B"/>
    <w:rsid w:val="001C2C5B"/>
    <w:rsid w:val="001C33B7"/>
    <w:rsid w:val="001C38C4"/>
    <w:rsid w:val="001C39F5"/>
    <w:rsid w:val="001C44F4"/>
    <w:rsid w:val="001C4FF8"/>
    <w:rsid w:val="001C5E70"/>
    <w:rsid w:val="001C6541"/>
    <w:rsid w:val="001C78DE"/>
    <w:rsid w:val="001D0A56"/>
    <w:rsid w:val="001D368B"/>
    <w:rsid w:val="001D36A0"/>
    <w:rsid w:val="001D5243"/>
    <w:rsid w:val="001D5D06"/>
    <w:rsid w:val="001D68ED"/>
    <w:rsid w:val="001D797A"/>
    <w:rsid w:val="001E0A8D"/>
    <w:rsid w:val="001E1EAF"/>
    <w:rsid w:val="001E26D9"/>
    <w:rsid w:val="001E55D3"/>
    <w:rsid w:val="001E668D"/>
    <w:rsid w:val="001E6C97"/>
    <w:rsid w:val="001E73EF"/>
    <w:rsid w:val="001F1EB4"/>
    <w:rsid w:val="001F2B00"/>
    <w:rsid w:val="001F2EDC"/>
    <w:rsid w:val="001F356A"/>
    <w:rsid w:val="001F4527"/>
    <w:rsid w:val="001F4CF9"/>
    <w:rsid w:val="001F4CFE"/>
    <w:rsid w:val="001F4E0D"/>
    <w:rsid w:val="001F638D"/>
    <w:rsid w:val="001F6476"/>
    <w:rsid w:val="001F70B5"/>
    <w:rsid w:val="00202440"/>
    <w:rsid w:val="00202EC2"/>
    <w:rsid w:val="0020413B"/>
    <w:rsid w:val="002073EC"/>
    <w:rsid w:val="00212010"/>
    <w:rsid w:val="00212409"/>
    <w:rsid w:val="00212A47"/>
    <w:rsid w:val="00212CC4"/>
    <w:rsid w:val="00212CDB"/>
    <w:rsid w:val="002132FB"/>
    <w:rsid w:val="00214B77"/>
    <w:rsid w:val="002154EE"/>
    <w:rsid w:val="00215C54"/>
    <w:rsid w:val="002164B2"/>
    <w:rsid w:val="00216798"/>
    <w:rsid w:val="002204CB"/>
    <w:rsid w:val="0022188E"/>
    <w:rsid w:val="0022306F"/>
    <w:rsid w:val="00223717"/>
    <w:rsid w:val="002238B4"/>
    <w:rsid w:val="00223A53"/>
    <w:rsid w:val="00224C5B"/>
    <w:rsid w:val="002258C4"/>
    <w:rsid w:val="00225BF3"/>
    <w:rsid w:val="002271D9"/>
    <w:rsid w:val="00227B02"/>
    <w:rsid w:val="00227F2D"/>
    <w:rsid w:val="0023148D"/>
    <w:rsid w:val="0023192C"/>
    <w:rsid w:val="002320BA"/>
    <w:rsid w:val="0023221F"/>
    <w:rsid w:val="0023228C"/>
    <w:rsid w:val="0023342D"/>
    <w:rsid w:val="002352C0"/>
    <w:rsid w:val="0023542A"/>
    <w:rsid w:val="00237ED8"/>
    <w:rsid w:val="00240C8A"/>
    <w:rsid w:val="00240F86"/>
    <w:rsid w:val="002418FC"/>
    <w:rsid w:val="002429A1"/>
    <w:rsid w:val="00242BC9"/>
    <w:rsid w:val="00243165"/>
    <w:rsid w:val="0024462E"/>
    <w:rsid w:val="00244CE2"/>
    <w:rsid w:val="00244D27"/>
    <w:rsid w:val="002464B5"/>
    <w:rsid w:val="00246DB8"/>
    <w:rsid w:val="00246F7C"/>
    <w:rsid w:val="0024757A"/>
    <w:rsid w:val="00247C98"/>
    <w:rsid w:val="002508C7"/>
    <w:rsid w:val="00251A7A"/>
    <w:rsid w:val="00251C60"/>
    <w:rsid w:val="0025251B"/>
    <w:rsid w:val="00253659"/>
    <w:rsid w:val="00254A79"/>
    <w:rsid w:val="00254D08"/>
    <w:rsid w:val="00254E61"/>
    <w:rsid w:val="00260827"/>
    <w:rsid w:val="00260B3C"/>
    <w:rsid w:val="00262719"/>
    <w:rsid w:val="00264245"/>
    <w:rsid w:val="002647DE"/>
    <w:rsid w:val="00264FBA"/>
    <w:rsid w:val="002654CD"/>
    <w:rsid w:val="00265A47"/>
    <w:rsid w:val="002665EF"/>
    <w:rsid w:val="00266A6F"/>
    <w:rsid w:val="002675E9"/>
    <w:rsid w:val="00267E53"/>
    <w:rsid w:val="00270EBC"/>
    <w:rsid w:val="002710C5"/>
    <w:rsid w:val="00272766"/>
    <w:rsid w:val="00272BDE"/>
    <w:rsid w:val="00273878"/>
    <w:rsid w:val="00274599"/>
    <w:rsid w:val="00277A0D"/>
    <w:rsid w:val="00277F3B"/>
    <w:rsid w:val="0028020B"/>
    <w:rsid w:val="002804E2"/>
    <w:rsid w:val="002804F8"/>
    <w:rsid w:val="0028071E"/>
    <w:rsid w:val="002808DC"/>
    <w:rsid w:val="00281C16"/>
    <w:rsid w:val="00283628"/>
    <w:rsid w:val="00284278"/>
    <w:rsid w:val="0028572F"/>
    <w:rsid w:val="00285D50"/>
    <w:rsid w:val="00285E39"/>
    <w:rsid w:val="002862CA"/>
    <w:rsid w:val="002863BB"/>
    <w:rsid w:val="0028658E"/>
    <w:rsid w:val="002869FA"/>
    <w:rsid w:val="00286D46"/>
    <w:rsid w:val="00287BEF"/>
    <w:rsid w:val="00290699"/>
    <w:rsid w:val="00290893"/>
    <w:rsid w:val="00290B3E"/>
    <w:rsid w:val="00291036"/>
    <w:rsid w:val="002911F4"/>
    <w:rsid w:val="002920B0"/>
    <w:rsid w:val="0029389D"/>
    <w:rsid w:val="002947FB"/>
    <w:rsid w:val="0029498F"/>
    <w:rsid w:val="00296C3E"/>
    <w:rsid w:val="002A0C28"/>
    <w:rsid w:val="002A2139"/>
    <w:rsid w:val="002A2773"/>
    <w:rsid w:val="002A3AF1"/>
    <w:rsid w:val="002A519B"/>
    <w:rsid w:val="002A694C"/>
    <w:rsid w:val="002A6C68"/>
    <w:rsid w:val="002A7891"/>
    <w:rsid w:val="002A7BC4"/>
    <w:rsid w:val="002A7C61"/>
    <w:rsid w:val="002B051A"/>
    <w:rsid w:val="002B0B90"/>
    <w:rsid w:val="002B1EEE"/>
    <w:rsid w:val="002B2E39"/>
    <w:rsid w:val="002B3055"/>
    <w:rsid w:val="002B482D"/>
    <w:rsid w:val="002B4D2D"/>
    <w:rsid w:val="002B58DF"/>
    <w:rsid w:val="002B5F1B"/>
    <w:rsid w:val="002C1716"/>
    <w:rsid w:val="002C2AEF"/>
    <w:rsid w:val="002C325B"/>
    <w:rsid w:val="002C4137"/>
    <w:rsid w:val="002C42D4"/>
    <w:rsid w:val="002C4843"/>
    <w:rsid w:val="002C4EBB"/>
    <w:rsid w:val="002C5174"/>
    <w:rsid w:val="002C54ED"/>
    <w:rsid w:val="002C588B"/>
    <w:rsid w:val="002C59C0"/>
    <w:rsid w:val="002C6472"/>
    <w:rsid w:val="002C6B00"/>
    <w:rsid w:val="002C7DD6"/>
    <w:rsid w:val="002C7E4B"/>
    <w:rsid w:val="002D292C"/>
    <w:rsid w:val="002D2A39"/>
    <w:rsid w:val="002D36BF"/>
    <w:rsid w:val="002D456F"/>
    <w:rsid w:val="002D6FD9"/>
    <w:rsid w:val="002D78DF"/>
    <w:rsid w:val="002E1C2F"/>
    <w:rsid w:val="002E1D0A"/>
    <w:rsid w:val="002E23CF"/>
    <w:rsid w:val="002E35C4"/>
    <w:rsid w:val="002E3A97"/>
    <w:rsid w:val="002E3F5D"/>
    <w:rsid w:val="002E4418"/>
    <w:rsid w:val="002E4B5A"/>
    <w:rsid w:val="002E504F"/>
    <w:rsid w:val="002E7799"/>
    <w:rsid w:val="002E77B5"/>
    <w:rsid w:val="002F3886"/>
    <w:rsid w:val="002F4681"/>
    <w:rsid w:val="002F53B8"/>
    <w:rsid w:val="002F57BB"/>
    <w:rsid w:val="002F615F"/>
    <w:rsid w:val="002F7C67"/>
    <w:rsid w:val="002F7FBF"/>
    <w:rsid w:val="00300220"/>
    <w:rsid w:val="00300291"/>
    <w:rsid w:val="0030268F"/>
    <w:rsid w:val="00303691"/>
    <w:rsid w:val="00303A08"/>
    <w:rsid w:val="00304F3F"/>
    <w:rsid w:val="003078F5"/>
    <w:rsid w:val="00310865"/>
    <w:rsid w:val="003109A2"/>
    <w:rsid w:val="00314590"/>
    <w:rsid w:val="00314E00"/>
    <w:rsid w:val="00315C14"/>
    <w:rsid w:val="003161E8"/>
    <w:rsid w:val="0032009B"/>
    <w:rsid w:val="00320123"/>
    <w:rsid w:val="003203E8"/>
    <w:rsid w:val="003205DC"/>
    <w:rsid w:val="003213DD"/>
    <w:rsid w:val="00321B6B"/>
    <w:rsid w:val="00322AA2"/>
    <w:rsid w:val="0032509C"/>
    <w:rsid w:val="00325597"/>
    <w:rsid w:val="00325959"/>
    <w:rsid w:val="00325E16"/>
    <w:rsid w:val="00326C23"/>
    <w:rsid w:val="00327910"/>
    <w:rsid w:val="00330BB2"/>
    <w:rsid w:val="003316C3"/>
    <w:rsid w:val="00331ABA"/>
    <w:rsid w:val="00331E2E"/>
    <w:rsid w:val="00332352"/>
    <w:rsid w:val="00332CC5"/>
    <w:rsid w:val="0033308E"/>
    <w:rsid w:val="00333203"/>
    <w:rsid w:val="003333C0"/>
    <w:rsid w:val="00334008"/>
    <w:rsid w:val="00336500"/>
    <w:rsid w:val="0033721B"/>
    <w:rsid w:val="00337BFA"/>
    <w:rsid w:val="003405D6"/>
    <w:rsid w:val="0034125F"/>
    <w:rsid w:val="003414F7"/>
    <w:rsid w:val="003445F4"/>
    <w:rsid w:val="0034493C"/>
    <w:rsid w:val="00346217"/>
    <w:rsid w:val="0034633E"/>
    <w:rsid w:val="00346A2C"/>
    <w:rsid w:val="0034721E"/>
    <w:rsid w:val="003527D4"/>
    <w:rsid w:val="00352A30"/>
    <w:rsid w:val="003534A8"/>
    <w:rsid w:val="00353507"/>
    <w:rsid w:val="00353B65"/>
    <w:rsid w:val="00353D46"/>
    <w:rsid w:val="00353EF7"/>
    <w:rsid w:val="0035456A"/>
    <w:rsid w:val="00356177"/>
    <w:rsid w:val="00360DB8"/>
    <w:rsid w:val="00361134"/>
    <w:rsid w:val="00362D94"/>
    <w:rsid w:val="0036337E"/>
    <w:rsid w:val="003637E0"/>
    <w:rsid w:val="00363B6B"/>
    <w:rsid w:val="00364188"/>
    <w:rsid w:val="003653BE"/>
    <w:rsid w:val="00365C99"/>
    <w:rsid w:val="003665E0"/>
    <w:rsid w:val="00366ECB"/>
    <w:rsid w:val="00366F7D"/>
    <w:rsid w:val="00367BCA"/>
    <w:rsid w:val="00370377"/>
    <w:rsid w:val="00370A42"/>
    <w:rsid w:val="00370FFF"/>
    <w:rsid w:val="003727CF"/>
    <w:rsid w:val="00372933"/>
    <w:rsid w:val="00374105"/>
    <w:rsid w:val="0037497E"/>
    <w:rsid w:val="003749AF"/>
    <w:rsid w:val="00374A15"/>
    <w:rsid w:val="00374B27"/>
    <w:rsid w:val="00374C3D"/>
    <w:rsid w:val="0037574F"/>
    <w:rsid w:val="00375789"/>
    <w:rsid w:val="00376243"/>
    <w:rsid w:val="003762D4"/>
    <w:rsid w:val="0037665D"/>
    <w:rsid w:val="00376A4B"/>
    <w:rsid w:val="00377070"/>
    <w:rsid w:val="00377D01"/>
    <w:rsid w:val="00380DC9"/>
    <w:rsid w:val="003811A3"/>
    <w:rsid w:val="003824FB"/>
    <w:rsid w:val="00383784"/>
    <w:rsid w:val="003844E4"/>
    <w:rsid w:val="00385057"/>
    <w:rsid w:val="00385E7A"/>
    <w:rsid w:val="00391024"/>
    <w:rsid w:val="00391350"/>
    <w:rsid w:val="003915EC"/>
    <w:rsid w:val="00391606"/>
    <w:rsid w:val="003935E5"/>
    <w:rsid w:val="0039461B"/>
    <w:rsid w:val="003948A5"/>
    <w:rsid w:val="0039645E"/>
    <w:rsid w:val="00396748"/>
    <w:rsid w:val="0039781F"/>
    <w:rsid w:val="00397C5F"/>
    <w:rsid w:val="003A164C"/>
    <w:rsid w:val="003A1F0A"/>
    <w:rsid w:val="003A2643"/>
    <w:rsid w:val="003A2F82"/>
    <w:rsid w:val="003A32DC"/>
    <w:rsid w:val="003A4343"/>
    <w:rsid w:val="003A4FFB"/>
    <w:rsid w:val="003A5C89"/>
    <w:rsid w:val="003A6BDF"/>
    <w:rsid w:val="003B04FF"/>
    <w:rsid w:val="003B1D72"/>
    <w:rsid w:val="003B20C8"/>
    <w:rsid w:val="003B446E"/>
    <w:rsid w:val="003B46D9"/>
    <w:rsid w:val="003B4D6A"/>
    <w:rsid w:val="003B5614"/>
    <w:rsid w:val="003B772B"/>
    <w:rsid w:val="003B7D91"/>
    <w:rsid w:val="003C0DB2"/>
    <w:rsid w:val="003C2533"/>
    <w:rsid w:val="003C45DD"/>
    <w:rsid w:val="003C46F7"/>
    <w:rsid w:val="003C7002"/>
    <w:rsid w:val="003D01C9"/>
    <w:rsid w:val="003D0932"/>
    <w:rsid w:val="003D0F90"/>
    <w:rsid w:val="003D2296"/>
    <w:rsid w:val="003D2739"/>
    <w:rsid w:val="003D2F6E"/>
    <w:rsid w:val="003D4FC6"/>
    <w:rsid w:val="003D500A"/>
    <w:rsid w:val="003D544B"/>
    <w:rsid w:val="003D5DAC"/>
    <w:rsid w:val="003D6293"/>
    <w:rsid w:val="003D6E88"/>
    <w:rsid w:val="003E10AA"/>
    <w:rsid w:val="003E150A"/>
    <w:rsid w:val="003E1F17"/>
    <w:rsid w:val="003E44A3"/>
    <w:rsid w:val="003E4830"/>
    <w:rsid w:val="003E5820"/>
    <w:rsid w:val="003E7583"/>
    <w:rsid w:val="003F0859"/>
    <w:rsid w:val="003F149C"/>
    <w:rsid w:val="003F166D"/>
    <w:rsid w:val="003F1D3B"/>
    <w:rsid w:val="003F1DB9"/>
    <w:rsid w:val="003F1FEA"/>
    <w:rsid w:val="003F2BB9"/>
    <w:rsid w:val="003F35D0"/>
    <w:rsid w:val="003F3ABB"/>
    <w:rsid w:val="003F5A06"/>
    <w:rsid w:val="003F63B9"/>
    <w:rsid w:val="003F6AAE"/>
    <w:rsid w:val="003F6F87"/>
    <w:rsid w:val="003F6FE6"/>
    <w:rsid w:val="003F7533"/>
    <w:rsid w:val="003F76BD"/>
    <w:rsid w:val="003F76D4"/>
    <w:rsid w:val="003F7BE5"/>
    <w:rsid w:val="003F7C4D"/>
    <w:rsid w:val="003F7F52"/>
    <w:rsid w:val="00400734"/>
    <w:rsid w:val="004007F4"/>
    <w:rsid w:val="00402661"/>
    <w:rsid w:val="00402ECC"/>
    <w:rsid w:val="004038A6"/>
    <w:rsid w:val="00403A46"/>
    <w:rsid w:val="00403D66"/>
    <w:rsid w:val="00403F80"/>
    <w:rsid w:val="00404F89"/>
    <w:rsid w:val="00405678"/>
    <w:rsid w:val="0040579E"/>
    <w:rsid w:val="00405909"/>
    <w:rsid w:val="00405C1F"/>
    <w:rsid w:val="00405E97"/>
    <w:rsid w:val="00406BD5"/>
    <w:rsid w:val="00407D4A"/>
    <w:rsid w:val="00410230"/>
    <w:rsid w:val="00410F41"/>
    <w:rsid w:val="004112CD"/>
    <w:rsid w:val="00412820"/>
    <w:rsid w:val="004128CB"/>
    <w:rsid w:val="00414F99"/>
    <w:rsid w:val="00415650"/>
    <w:rsid w:val="0042080F"/>
    <w:rsid w:val="00422128"/>
    <w:rsid w:val="004224AB"/>
    <w:rsid w:val="00423E16"/>
    <w:rsid w:val="0042535F"/>
    <w:rsid w:val="00425406"/>
    <w:rsid w:val="00426683"/>
    <w:rsid w:val="00426CDD"/>
    <w:rsid w:val="00426D65"/>
    <w:rsid w:val="00431B8C"/>
    <w:rsid w:val="0043398D"/>
    <w:rsid w:val="004364BF"/>
    <w:rsid w:val="004408C3"/>
    <w:rsid w:val="00440C62"/>
    <w:rsid w:val="00440EBE"/>
    <w:rsid w:val="00441823"/>
    <w:rsid w:val="004419A5"/>
    <w:rsid w:val="00443746"/>
    <w:rsid w:val="00446D72"/>
    <w:rsid w:val="00447362"/>
    <w:rsid w:val="00450AD1"/>
    <w:rsid w:val="00450F81"/>
    <w:rsid w:val="00450FA9"/>
    <w:rsid w:val="00451555"/>
    <w:rsid w:val="00453059"/>
    <w:rsid w:val="004531AE"/>
    <w:rsid w:val="004535B1"/>
    <w:rsid w:val="00453CFD"/>
    <w:rsid w:val="00455106"/>
    <w:rsid w:val="004552C8"/>
    <w:rsid w:val="0045729E"/>
    <w:rsid w:val="004601C6"/>
    <w:rsid w:val="004606BA"/>
    <w:rsid w:val="00460888"/>
    <w:rsid w:val="00461AE4"/>
    <w:rsid w:val="004625D1"/>
    <w:rsid w:val="00463374"/>
    <w:rsid w:val="004647D8"/>
    <w:rsid w:val="00465306"/>
    <w:rsid w:val="004658D7"/>
    <w:rsid w:val="004659AC"/>
    <w:rsid w:val="004672A5"/>
    <w:rsid w:val="00470308"/>
    <w:rsid w:val="004707DF"/>
    <w:rsid w:val="0047129C"/>
    <w:rsid w:val="00471ECB"/>
    <w:rsid w:val="00471EFA"/>
    <w:rsid w:val="00472C5B"/>
    <w:rsid w:val="00473DD7"/>
    <w:rsid w:val="0047408E"/>
    <w:rsid w:val="00474844"/>
    <w:rsid w:val="00474EAA"/>
    <w:rsid w:val="00476213"/>
    <w:rsid w:val="0047687E"/>
    <w:rsid w:val="004774C4"/>
    <w:rsid w:val="00477637"/>
    <w:rsid w:val="00477753"/>
    <w:rsid w:val="00477B1D"/>
    <w:rsid w:val="00480D0B"/>
    <w:rsid w:val="00481631"/>
    <w:rsid w:val="0048180A"/>
    <w:rsid w:val="004824DF"/>
    <w:rsid w:val="00483124"/>
    <w:rsid w:val="0048336D"/>
    <w:rsid w:val="004839FE"/>
    <w:rsid w:val="004848BF"/>
    <w:rsid w:val="004910D6"/>
    <w:rsid w:val="00493AAA"/>
    <w:rsid w:val="00493D49"/>
    <w:rsid w:val="00495006"/>
    <w:rsid w:val="0049770B"/>
    <w:rsid w:val="004A140E"/>
    <w:rsid w:val="004A1F92"/>
    <w:rsid w:val="004A2441"/>
    <w:rsid w:val="004A2FC2"/>
    <w:rsid w:val="004A3556"/>
    <w:rsid w:val="004A41FF"/>
    <w:rsid w:val="004A45A3"/>
    <w:rsid w:val="004A4B61"/>
    <w:rsid w:val="004A6C31"/>
    <w:rsid w:val="004A7AE3"/>
    <w:rsid w:val="004A7B78"/>
    <w:rsid w:val="004A7C43"/>
    <w:rsid w:val="004B0943"/>
    <w:rsid w:val="004B0D47"/>
    <w:rsid w:val="004B1C3D"/>
    <w:rsid w:val="004B1E27"/>
    <w:rsid w:val="004B1E7D"/>
    <w:rsid w:val="004B21F2"/>
    <w:rsid w:val="004B31ED"/>
    <w:rsid w:val="004B36BF"/>
    <w:rsid w:val="004B3D26"/>
    <w:rsid w:val="004B5545"/>
    <w:rsid w:val="004B5F8D"/>
    <w:rsid w:val="004B6942"/>
    <w:rsid w:val="004B731B"/>
    <w:rsid w:val="004B73DA"/>
    <w:rsid w:val="004C0725"/>
    <w:rsid w:val="004C1273"/>
    <w:rsid w:val="004C151A"/>
    <w:rsid w:val="004C236B"/>
    <w:rsid w:val="004C3541"/>
    <w:rsid w:val="004C3B59"/>
    <w:rsid w:val="004C4DC0"/>
    <w:rsid w:val="004C63BE"/>
    <w:rsid w:val="004D0DCA"/>
    <w:rsid w:val="004D128D"/>
    <w:rsid w:val="004D2C7C"/>
    <w:rsid w:val="004D3219"/>
    <w:rsid w:val="004D4A47"/>
    <w:rsid w:val="004D4EC5"/>
    <w:rsid w:val="004D5925"/>
    <w:rsid w:val="004D63DD"/>
    <w:rsid w:val="004D6870"/>
    <w:rsid w:val="004D70CE"/>
    <w:rsid w:val="004D7255"/>
    <w:rsid w:val="004D7CD6"/>
    <w:rsid w:val="004D7D4C"/>
    <w:rsid w:val="004D7F92"/>
    <w:rsid w:val="004E02D8"/>
    <w:rsid w:val="004E03C7"/>
    <w:rsid w:val="004E0C39"/>
    <w:rsid w:val="004E167A"/>
    <w:rsid w:val="004E19A8"/>
    <w:rsid w:val="004E239B"/>
    <w:rsid w:val="004E2809"/>
    <w:rsid w:val="004E2D36"/>
    <w:rsid w:val="004E3068"/>
    <w:rsid w:val="004E4705"/>
    <w:rsid w:val="004E5020"/>
    <w:rsid w:val="004E5297"/>
    <w:rsid w:val="004E6789"/>
    <w:rsid w:val="004F0512"/>
    <w:rsid w:val="004F17D5"/>
    <w:rsid w:val="004F19EC"/>
    <w:rsid w:val="004F1FFC"/>
    <w:rsid w:val="004F305F"/>
    <w:rsid w:val="004F5587"/>
    <w:rsid w:val="004F6681"/>
    <w:rsid w:val="004F7245"/>
    <w:rsid w:val="004F72BB"/>
    <w:rsid w:val="004F755C"/>
    <w:rsid w:val="004F794C"/>
    <w:rsid w:val="00500459"/>
    <w:rsid w:val="00500C79"/>
    <w:rsid w:val="0050225C"/>
    <w:rsid w:val="005024CC"/>
    <w:rsid w:val="005025F2"/>
    <w:rsid w:val="005026EC"/>
    <w:rsid w:val="00502F19"/>
    <w:rsid w:val="005048D9"/>
    <w:rsid w:val="00504B76"/>
    <w:rsid w:val="005058C4"/>
    <w:rsid w:val="0050731D"/>
    <w:rsid w:val="0050741A"/>
    <w:rsid w:val="0050746E"/>
    <w:rsid w:val="00507BCD"/>
    <w:rsid w:val="005109B9"/>
    <w:rsid w:val="00511F6B"/>
    <w:rsid w:val="00512CC0"/>
    <w:rsid w:val="00512EF5"/>
    <w:rsid w:val="00513882"/>
    <w:rsid w:val="00515EE2"/>
    <w:rsid w:val="0052069D"/>
    <w:rsid w:val="00520C61"/>
    <w:rsid w:val="00520D4B"/>
    <w:rsid w:val="00521160"/>
    <w:rsid w:val="00522A30"/>
    <w:rsid w:val="00522AFB"/>
    <w:rsid w:val="005235B4"/>
    <w:rsid w:val="00526C9F"/>
    <w:rsid w:val="00530184"/>
    <w:rsid w:val="005318E0"/>
    <w:rsid w:val="005318E1"/>
    <w:rsid w:val="00533370"/>
    <w:rsid w:val="005342B1"/>
    <w:rsid w:val="005352E7"/>
    <w:rsid w:val="0053667C"/>
    <w:rsid w:val="00536802"/>
    <w:rsid w:val="00536983"/>
    <w:rsid w:val="00540B94"/>
    <w:rsid w:val="00543BAF"/>
    <w:rsid w:val="005444A1"/>
    <w:rsid w:val="005444A3"/>
    <w:rsid w:val="0054541D"/>
    <w:rsid w:val="005471E2"/>
    <w:rsid w:val="005474BA"/>
    <w:rsid w:val="00547A65"/>
    <w:rsid w:val="0055128D"/>
    <w:rsid w:val="00551319"/>
    <w:rsid w:val="00551B61"/>
    <w:rsid w:val="00552CD5"/>
    <w:rsid w:val="00552DB5"/>
    <w:rsid w:val="00553FCE"/>
    <w:rsid w:val="00554AF2"/>
    <w:rsid w:val="005561C5"/>
    <w:rsid w:val="00556EEA"/>
    <w:rsid w:val="0055787E"/>
    <w:rsid w:val="00557C68"/>
    <w:rsid w:val="00560090"/>
    <w:rsid w:val="00560149"/>
    <w:rsid w:val="005603A7"/>
    <w:rsid w:val="00560687"/>
    <w:rsid w:val="005609DA"/>
    <w:rsid w:val="0056122B"/>
    <w:rsid w:val="005627A5"/>
    <w:rsid w:val="005633A7"/>
    <w:rsid w:val="00563BC2"/>
    <w:rsid w:val="005653AC"/>
    <w:rsid w:val="005657B5"/>
    <w:rsid w:val="00566087"/>
    <w:rsid w:val="00566EF1"/>
    <w:rsid w:val="00567394"/>
    <w:rsid w:val="00570A92"/>
    <w:rsid w:val="005727C9"/>
    <w:rsid w:val="00572ADF"/>
    <w:rsid w:val="00572C2B"/>
    <w:rsid w:val="00572CCD"/>
    <w:rsid w:val="005738F4"/>
    <w:rsid w:val="005743B4"/>
    <w:rsid w:val="00574ADA"/>
    <w:rsid w:val="00575968"/>
    <w:rsid w:val="00576D05"/>
    <w:rsid w:val="005770F0"/>
    <w:rsid w:val="0057758B"/>
    <w:rsid w:val="005809E5"/>
    <w:rsid w:val="00581418"/>
    <w:rsid w:val="005822F7"/>
    <w:rsid w:val="0058278E"/>
    <w:rsid w:val="00582AE0"/>
    <w:rsid w:val="00583138"/>
    <w:rsid w:val="00584C84"/>
    <w:rsid w:val="00584D64"/>
    <w:rsid w:val="005853D2"/>
    <w:rsid w:val="005856B8"/>
    <w:rsid w:val="005864AD"/>
    <w:rsid w:val="00586C98"/>
    <w:rsid w:val="00587E19"/>
    <w:rsid w:val="0059156F"/>
    <w:rsid w:val="005916A2"/>
    <w:rsid w:val="0059200E"/>
    <w:rsid w:val="0059290B"/>
    <w:rsid w:val="00592E54"/>
    <w:rsid w:val="005944B7"/>
    <w:rsid w:val="0059475A"/>
    <w:rsid w:val="005958DE"/>
    <w:rsid w:val="005A05AB"/>
    <w:rsid w:val="005A2049"/>
    <w:rsid w:val="005A2FC7"/>
    <w:rsid w:val="005A3455"/>
    <w:rsid w:val="005A40E1"/>
    <w:rsid w:val="005A4588"/>
    <w:rsid w:val="005A4EDB"/>
    <w:rsid w:val="005A7B6F"/>
    <w:rsid w:val="005B0E12"/>
    <w:rsid w:val="005B2279"/>
    <w:rsid w:val="005B2352"/>
    <w:rsid w:val="005B2A34"/>
    <w:rsid w:val="005B35E4"/>
    <w:rsid w:val="005B3D1F"/>
    <w:rsid w:val="005B61A3"/>
    <w:rsid w:val="005B63A1"/>
    <w:rsid w:val="005B6E89"/>
    <w:rsid w:val="005C089A"/>
    <w:rsid w:val="005C141B"/>
    <w:rsid w:val="005C1B8F"/>
    <w:rsid w:val="005C1B96"/>
    <w:rsid w:val="005C1BF4"/>
    <w:rsid w:val="005C2859"/>
    <w:rsid w:val="005C30B1"/>
    <w:rsid w:val="005C4F5E"/>
    <w:rsid w:val="005C682F"/>
    <w:rsid w:val="005C7747"/>
    <w:rsid w:val="005D22B1"/>
    <w:rsid w:val="005D2676"/>
    <w:rsid w:val="005D2913"/>
    <w:rsid w:val="005D3D18"/>
    <w:rsid w:val="005D45D2"/>
    <w:rsid w:val="005D5060"/>
    <w:rsid w:val="005E1D2E"/>
    <w:rsid w:val="005E1E16"/>
    <w:rsid w:val="005E2040"/>
    <w:rsid w:val="005E26AF"/>
    <w:rsid w:val="005E3F54"/>
    <w:rsid w:val="005E41E2"/>
    <w:rsid w:val="005E4DAB"/>
    <w:rsid w:val="005E5AD6"/>
    <w:rsid w:val="005E5FF2"/>
    <w:rsid w:val="005E6D0D"/>
    <w:rsid w:val="005E7327"/>
    <w:rsid w:val="005E741D"/>
    <w:rsid w:val="005F01C4"/>
    <w:rsid w:val="005F08C1"/>
    <w:rsid w:val="005F2D8F"/>
    <w:rsid w:val="005F3AEE"/>
    <w:rsid w:val="005F6EC9"/>
    <w:rsid w:val="005F74E2"/>
    <w:rsid w:val="005F7A53"/>
    <w:rsid w:val="00600052"/>
    <w:rsid w:val="0060019E"/>
    <w:rsid w:val="006009BC"/>
    <w:rsid w:val="00601699"/>
    <w:rsid w:val="00602498"/>
    <w:rsid w:val="006065C9"/>
    <w:rsid w:val="00610DE3"/>
    <w:rsid w:val="006114F1"/>
    <w:rsid w:val="00611BF8"/>
    <w:rsid w:val="00611C17"/>
    <w:rsid w:val="00612A75"/>
    <w:rsid w:val="00612D1D"/>
    <w:rsid w:val="00614190"/>
    <w:rsid w:val="00614469"/>
    <w:rsid w:val="00614CF4"/>
    <w:rsid w:val="006166ED"/>
    <w:rsid w:val="00617016"/>
    <w:rsid w:val="0061720A"/>
    <w:rsid w:val="00617384"/>
    <w:rsid w:val="006175B4"/>
    <w:rsid w:val="006240AB"/>
    <w:rsid w:val="00624CEB"/>
    <w:rsid w:val="006251A1"/>
    <w:rsid w:val="006253AE"/>
    <w:rsid w:val="00626E67"/>
    <w:rsid w:val="00626F05"/>
    <w:rsid w:val="00627E83"/>
    <w:rsid w:val="006305A8"/>
    <w:rsid w:val="00633385"/>
    <w:rsid w:val="006333A9"/>
    <w:rsid w:val="006334E1"/>
    <w:rsid w:val="00633E91"/>
    <w:rsid w:val="006344B6"/>
    <w:rsid w:val="00634AD3"/>
    <w:rsid w:val="00635358"/>
    <w:rsid w:val="00635A9C"/>
    <w:rsid w:val="00636FF0"/>
    <w:rsid w:val="00637C3D"/>
    <w:rsid w:val="00637D9E"/>
    <w:rsid w:val="00640286"/>
    <w:rsid w:val="00640F4A"/>
    <w:rsid w:val="00642B84"/>
    <w:rsid w:val="00642B9E"/>
    <w:rsid w:val="00642D30"/>
    <w:rsid w:val="0064304D"/>
    <w:rsid w:val="006431E9"/>
    <w:rsid w:val="0064480A"/>
    <w:rsid w:val="00646013"/>
    <w:rsid w:val="006467D3"/>
    <w:rsid w:val="00646EB5"/>
    <w:rsid w:val="006478E7"/>
    <w:rsid w:val="00650F6E"/>
    <w:rsid w:val="00651588"/>
    <w:rsid w:val="006515D1"/>
    <w:rsid w:val="006531AA"/>
    <w:rsid w:val="006550E5"/>
    <w:rsid w:val="006555D1"/>
    <w:rsid w:val="006558E9"/>
    <w:rsid w:val="00655CF3"/>
    <w:rsid w:val="006567DA"/>
    <w:rsid w:val="00656D83"/>
    <w:rsid w:val="00656E38"/>
    <w:rsid w:val="00657FEA"/>
    <w:rsid w:val="00660EFE"/>
    <w:rsid w:val="0066148A"/>
    <w:rsid w:val="006620EF"/>
    <w:rsid w:val="006628CF"/>
    <w:rsid w:val="00662DCB"/>
    <w:rsid w:val="00664738"/>
    <w:rsid w:val="006648CA"/>
    <w:rsid w:val="00664B46"/>
    <w:rsid w:val="00664BD2"/>
    <w:rsid w:val="00665D8C"/>
    <w:rsid w:val="00666651"/>
    <w:rsid w:val="00666EAF"/>
    <w:rsid w:val="00670B63"/>
    <w:rsid w:val="00673366"/>
    <w:rsid w:val="00673532"/>
    <w:rsid w:val="00674885"/>
    <w:rsid w:val="00674C43"/>
    <w:rsid w:val="00674C4E"/>
    <w:rsid w:val="006764A3"/>
    <w:rsid w:val="00676A1A"/>
    <w:rsid w:val="00676DF7"/>
    <w:rsid w:val="0067713B"/>
    <w:rsid w:val="00677DC1"/>
    <w:rsid w:val="00680D62"/>
    <w:rsid w:val="00682319"/>
    <w:rsid w:val="00682AFD"/>
    <w:rsid w:val="00684673"/>
    <w:rsid w:val="0068570B"/>
    <w:rsid w:val="006866AB"/>
    <w:rsid w:val="0068731B"/>
    <w:rsid w:val="00687B98"/>
    <w:rsid w:val="00690446"/>
    <w:rsid w:val="00690AB9"/>
    <w:rsid w:val="006916CD"/>
    <w:rsid w:val="006922E1"/>
    <w:rsid w:val="00693B10"/>
    <w:rsid w:val="006941E9"/>
    <w:rsid w:val="00695320"/>
    <w:rsid w:val="00696D85"/>
    <w:rsid w:val="00696F30"/>
    <w:rsid w:val="00696F39"/>
    <w:rsid w:val="006A0199"/>
    <w:rsid w:val="006A136C"/>
    <w:rsid w:val="006A319A"/>
    <w:rsid w:val="006A3261"/>
    <w:rsid w:val="006A350C"/>
    <w:rsid w:val="006A359C"/>
    <w:rsid w:val="006A44AB"/>
    <w:rsid w:val="006A7455"/>
    <w:rsid w:val="006B04B4"/>
    <w:rsid w:val="006B0F22"/>
    <w:rsid w:val="006B1BA8"/>
    <w:rsid w:val="006B2F6B"/>
    <w:rsid w:val="006B30FC"/>
    <w:rsid w:val="006B3494"/>
    <w:rsid w:val="006B490B"/>
    <w:rsid w:val="006B4F2E"/>
    <w:rsid w:val="006C036F"/>
    <w:rsid w:val="006C14A6"/>
    <w:rsid w:val="006C19AC"/>
    <w:rsid w:val="006C19BE"/>
    <w:rsid w:val="006C1F1C"/>
    <w:rsid w:val="006C273F"/>
    <w:rsid w:val="006C409E"/>
    <w:rsid w:val="006C6895"/>
    <w:rsid w:val="006C7637"/>
    <w:rsid w:val="006D0790"/>
    <w:rsid w:val="006D0A68"/>
    <w:rsid w:val="006D1513"/>
    <w:rsid w:val="006D188F"/>
    <w:rsid w:val="006D32C9"/>
    <w:rsid w:val="006D5174"/>
    <w:rsid w:val="006D5AE0"/>
    <w:rsid w:val="006D602C"/>
    <w:rsid w:val="006D7152"/>
    <w:rsid w:val="006D73F6"/>
    <w:rsid w:val="006D7B03"/>
    <w:rsid w:val="006D7C23"/>
    <w:rsid w:val="006E0752"/>
    <w:rsid w:val="006E105B"/>
    <w:rsid w:val="006E1388"/>
    <w:rsid w:val="006E1430"/>
    <w:rsid w:val="006E1784"/>
    <w:rsid w:val="006E3806"/>
    <w:rsid w:val="006E6CBC"/>
    <w:rsid w:val="006E7EF6"/>
    <w:rsid w:val="006F0126"/>
    <w:rsid w:val="006F2423"/>
    <w:rsid w:val="006F55BF"/>
    <w:rsid w:val="006F5ED5"/>
    <w:rsid w:val="006F70DF"/>
    <w:rsid w:val="006F70EF"/>
    <w:rsid w:val="006F76FE"/>
    <w:rsid w:val="007001BA"/>
    <w:rsid w:val="0070069B"/>
    <w:rsid w:val="007007A1"/>
    <w:rsid w:val="00701030"/>
    <w:rsid w:val="007010EE"/>
    <w:rsid w:val="00701294"/>
    <w:rsid w:val="007013DE"/>
    <w:rsid w:val="00703422"/>
    <w:rsid w:val="00704F62"/>
    <w:rsid w:val="00706C53"/>
    <w:rsid w:val="00707244"/>
    <w:rsid w:val="00707866"/>
    <w:rsid w:val="00711B35"/>
    <w:rsid w:val="00711F16"/>
    <w:rsid w:val="00712470"/>
    <w:rsid w:val="00713A10"/>
    <w:rsid w:val="00713B1B"/>
    <w:rsid w:val="00713F3D"/>
    <w:rsid w:val="00713FFB"/>
    <w:rsid w:val="00714305"/>
    <w:rsid w:val="0071461B"/>
    <w:rsid w:val="0071485D"/>
    <w:rsid w:val="00714C21"/>
    <w:rsid w:val="00714D39"/>
    <w:rsid w:val="00714E93"/>
    <w:rsid w:val="00716342"/>
    <w:rsid w:val="00716E45"/>
    <w:rsid w:val="00717E94"/>
    <w:rsid w:val="00717F72"/>
    <w:rsid w:val="007203A9"/>
    <w:rsid w:val="00720BF2"/>
    <w:rsid w:val="00720D1D"/>
    <w:rsid w:val="00721911"/>
    <w:rsid w:val="00721ED1"/>
    <w:rsid w:val="00722112"/>
    <w:rsid w:val="00724BEF"/>
    <w:rsid w:val="00726575"/>
    <w:rsid w:val="00727A2A"/>
    <w:rsid w:val="00731EE6"/>
    <w:rsid w:val="00732839"/>
    <w:rsid w:val="00733156"/>
    <w:rsid w:val="00733699"/>
    <w:rsid w:val="00733C1F"/>
    <w:rsid w:val="00733D36"/>
    <w:rsid w:val="00734385"/>
    <w:rsid w:val="00735EA9"/>
    <w:rsid w:val="00737481"/>
    <w:rsid w:val="00737C87"/>
    <w:rsid w:val="00740061"/>
    <w:rsid w:val="007411E0"/>
    <w:rsid w:val="0074276C"/>
    <w:rsid w:val="00742CBA"/>
    <w:rsid w:val="0074371E"/>
    <w:rsid w:val="00743733"/>
    <w:rsid w:val="00744768"/>
    <w:rsid w:val="007458F5"/>
    <w:rsid w:val="0074652C"/>
    <w:rsid w:val="007469C6"/>
    <w:rsid w:val="00746D22"/>
    <w:rsid w:val="00746E6B"/>
    <w:rsid w:val="00747067"/>
    <w:rsid w:val="00750B41"/>
    <w:rsid w:val="00750E19"/>
    <w:rsid w:val="00751A20"/>
    <w:rsid w:val="007520B8"/>
    <w:rsid w:val="00752DA7"/>
    <w:rsid w:val="00754555"/>
    <w:rsid w:val="00754F86"/>
    <w:rsid w:val="007573AF"/>
    <w:rsid w:val="007575C9"/>
    <w:rsid w:val="007579C0"/>
    <w:rsid w:val="00757EF8"/>
    <w:rsid w:val="00760002"/>
    <w:rsid w:val="00761017"/>
    <w:rsid w:val="007613F9"/>
    <w:rsid w:val="007618AD"/>
    <w:rsid w:val="007629BA"/>
    <w:rsid w:val="0076472E"/>
    <w:rsid w:val="00764B3C"/>
    <w:rsid w:val="00765256"/>
    <w:rsid w:val="007661A2"/>
    <w:rsid w:val="00766255"/>
    <w:rsid w:val="0076782E"/>
    <w:rsid w:val="0077036B"/>
    <w:rsid w:val="00771122"/>
    <w:rsid w:val="007727F9"/>
    <w:rsid w:val="00772829"/>
    <w:rsid w:val="00772AD3"/>
    <w:rsid w:val="00772BCC"/>
    <w:rsid w:val="00772DA5"/>
    <w:rsid w:val="007730E2"/>
    <w:rsid w:val="00775DF1"/>
    <w:rsid w:val="00776F27"/>
    <w:rsid w:val="00776FC3"/>
    <w:rsid w:val="0077736D"/>
    <w:rsid w:val="0078026F"/>
    <w:rsid w:val="00780ABD"/>
    <w:rsid w:val="007826F9"/>
    <w:rsid w:val="007843EB"/>
    <w:rsid w:val="00785C8E"/>
    <w:rsid w:val="00785E2B"/>
    <w:rsid w:val="007862CC"/>
    <w:rsid w:val="007875D5"/>
    <w:rsid w:val="007877EF"/>
    <w:rsid w:val="00787BCC"/>
    <w:rsid w:val="00787CF3"/>
    <w:rsid w:val="00790354"/>
    <w:rsid w:val="00791A22"/>
    <w:rsid w:val="00792A93"/>
    <w:rsid w:val="0079372B"/>
    <w:rsid w:val="00795497"/>
    <w:rsid w:val="00795BF2"/>
    <w:rsid w:val="007968BC"/>
    <w:rsid w:val="00797556"/>
    <w:rsid w:val="007A0E7C"/>
    <w:rsid w:val="007A13BE"/>
    <w:rsid w:val="007A15F5"/>
    <w:rsid w:val="007A16BC"/>
    <w:rsid w:val="007A1C8B"/>
    <w:rsid w:val="007A40E2"/>
    <w:rsid w:val="007A4A98"/>
    <w:rsid w:val="007A599F"/>
    <w:rsid w:val="007A5AD0"/>
    <w:rsid w:val="007B0331"/>
    <w:rsid w:val="007B2A78"/>
    <w:rsid w:val="007B2CF4"/>
    <w:rsid w:val="007B2F6F"/>
    <w:rsid w:val="007B36B6"/>
    <w:rsid w:val="007B3E73"/>
    <w:rsid w:val="007B4FB9"/>
    <w:rsid w:val="007B6422"/>
    <w:rsid w:val="007B750A"/>
    <w:rsid w:val="007B7688"/>
    <w:rsid w:val="007C1324"/>
    <w:rsid w:val="007C22BE"/>
    <w:rsid w:val="007C2391"/>
    <w:rsid w:val="007C2E06"/>
    <w:rsid w:val="007C3D5E"/>
    <w:rsid w:val="007C566E"/>
    <w:rsid w:val="007C5D4E"/>
    <w:rsid w:val="007C5D8D"/>
    <w:rsid w:val="007C5F3E"/>
    <w:rsid w:val="007C62D1"/>
    <w:rsid w:val="007C6B77"/>
    <w:rsid w:val="007C732F"/>
    <w:rsid w:val="007D0BBA"/>
    <w:rsid w:val="007D18B9"/>
    <w:rsid w:val="007D2431"/>
    <w:rsid w:val="007D56CB"/>
    <w:rsid w:val="007D6AA8"/>
    <w:rsid w:val="007D6F39"/>
    <w:rsid w:val="007D7B31"/>
    <w:rsid w:val="007D7CFF"/>
    <w:rsid w:val="007E0EF7"/>
    <w:rsid w:val="007E142C"/>
    <w:rsid w:val="007E2A7C"/>
    <w:rsid w:val="007E2C73"/>
    <w:rsid w:val="007E3476"/>
    <w:rsid w:val="007E38B2"/>
    <w:rsid w:val="007E4D6E"/>
    <w:rsid w:val="007E4F06"/>
    <w:rsid w:val="007E5373"/>
    <w:rsid w:val="007E612A"/>
    <w:rsid w:val="007E6BB5"/>
    <w:rsid w:val="007E7237"/>
    <w:rsid w:val="007E7EC4"/>
    <w:rsid w:val="007F07F2"/>
    <w:rsid w:val="007F1614"/>
    <w:rsid w:val="007F3204"/>
    <w:rsid w:val="007F33B1"/>
    <w:rsid w:val="007F442F"/>
    <w:rsid w:val="007F4725"/>
    <w:rsid w:val="007F6AB3"/>
    <w:rsid w:val="007F6D04"/>
    <w:rsid w:val="008002A6"/>
    <w:rsid w:val="0080030A"/>
    <w:rsid w:val="00800CF6"/>
    <w:rsid w:val="008012C0"/>
    <w:rsid w:val="008016ED"/>
    <w:rsid w:val="00801D63"/>
    <w:rsid w:val="0080232F"/>
    <w:rsid w:val="00802D96"/>
    <w:rsid w:val="00802F31"/>
    <w:rsid w:val="008036D7"/>
    <w:rsid w:val="00803C67"/>
    <w:rsid w:val="00804804"/>
    <w:rsid w:val="00804D4D"/>
    <w:rsid w:val="00806F41"/>
    <w:rsid w:val="00807CD7"/>
    <w:rsid w:val="00810185"/>
    <w:rsid w:val="00812431"/>
    <w:rsid w:val="0081292B"/>
    <w:rsid w:val="00812B94"/>
    <w:rsid w:val="00812C31"/>
    <w:rsid w:val="00813182"/>
    <w:rsid w:val="00813CDF"/>
    <w:rsid w:val="00814098"/>
    <w:rsid w:val="00814243"/>
    <w:rsid w:val="008145E6"/>
    <w:rsid w:val="00814FE0"/>
    <w:rsid w:val="0081591B"/>
    <w:rsid w:val="008203C6"/>
    <w:rsid w:val="0082132C"/>
    <w:rsid w:val="0082210F"/>
    <w:rsid w:val="0082232F"/>
    <w:rsid w:val="00822927"/>
    <w:rsid w:val="00822CAB"/>
    <w:rsid w:val="00822E26"/>
    <w:rsid w:val="00823E3D"/>
    <w:rsid w:val="00823EC7"/>
    <w:rsid w:val="00824485"/>
    <w:rsid w:val="0082488F"/>
    <w:rsid w:val="00825BF0"/>
    <w:rsid w:val="008262D4"/>
    <w:rsid w:val="00827169"/>
    <w:rsid w:val="008330D5"/>
    <w:rsid w:val="008347C4"/>
    <w:rsid w:val="00835F06"/>
    <w:rsid w:val="008371E0"/>
    <w:rsid w:val="00837DE3"/>
    <w:rsid w:val="00837F9C"/>
    <w:rsid w:val="00840D61"/>
    <w:rsid w:val="0084328E"/>
    <w:rsid w:val="00846BD0"/>
    <w:rsid w:val="00847288"/>
    <w:rsid w:val="00847291"/>
    <w:rsid w:val="00847A6B"/>
    <w:rsid w:val="00850A02"/>
    <w:rsid w:val="0085100E"/>
    <w:rsid w:val="00851DC8"/>
    <w:rsid w:val="008520C8"/>
    <w:rsid w:val="00852111"/>
    <w:rsid w:val="0085216A"/>
    <w:rsid w:val="00853394"/>
    <w:rsid w:val="00853C51"/>
    <w:rsid w:val="008543E2"/>
    <w:rsid w:val="00854679"/>
    <w:rsid w:val="00855D4B"/>
    <w:rsid w:val="008570DC"/>
    <w:rsid w:val="008571B5"/>
    <w:rsid w:val="00860794"/>
    <w:rsid w:val="00861C7E"/>
    <w:rsid w:val="00863B51"/>
    <w:rsid w:val="008644EB"/>
    <w:rsid w:val="0086661E"/>
    <w:rsid w:val="0086777F"/>
    <w:rsid w:val="00867F61"/>
    <w:rsid w:val="00873948"/>
    <w:rsid w:val="0087395D"/>
    <w:rsid w:val="0087521C"/>
    <w:rsid w:val="008769B7"/>
    <w:rsid w:val="00876B03"/>
    <w:rsid w:val="0088079B"/>
    <w:rsid w:val="00880B88"/>
    <w:rsid w:val="00881060"/>
    <w:rsid w:val="0088151E"/>
    <w:rsid w:val="0088174A"/>
    <w:rsid w:val="00882563"/>
    <w:rsid w:val="008830C8"/>
    <w:rsid w:val="008832E9"/>
    <w:rsid w:val="00884F51"/>
    <w:rsid w:val="0088525C"/>
    <w:rsid w:val="00886088"/>
    <w:rsid w:val="00887AE7"/>
    <w:rsid w:val="00887ED5"/>
    <w:rsid w:val="00892DCE"/>
    <w:rsid w:val="00892F7A"/>
    <w:rsid w:val="00894216"/>
    <w:rsid w:val="00894436"/>
    <w:rsid w:val="00896D8D"/>
    <w:rsid w:val="0089790A"/>
    <w:rsid w:val="00897AB8"/>
    <w:rsid w:val="008A0889"/>
    <w:rsid w:val="008A1357"/>
    <w:rsid w:val="008A1AA3"/>
    <w:rsid w:val="008A2F3D"/>
    <w:rsid w:val="008A303E"/>
    <w:rsid w:val="008A3852"/>
    <w:rsid w:val="008A3D22"/>
    <w:rsid w:val="008A3D57"/>
    <w:rsid w:val="008A4A77"/>
    <w:rsid w:val="008A618D"/>
    <w:rsid w:val="008A67AC"/>
    <w:rsid w:val="008A68F9"/>
    <w:rsid w:val="008A763D"/>
    <w:rsid w:val="008B122B"/>
    <w:rsid w:val="008B23C1"/>
    <w:rsid w:val="008B2F60"/>
    <w:rsid w:val="008B30FF"/>
    <w:rsid w:val="008B3E98"/>
    <w:rsid w:val="008B43CF"/>
    <w:rsid w:val="008C07C3"/>
    <w:rsid w:val="008C15E9"/>
    <w:rsid w:val="008C19C3"/>
    <w:rsid w:val="008C22C7"/>
    <w:rsid w:val="008C3027"/>
    <w:rsid w:val="008C365B"/>
    <w:rsid w:val="008C3A8E"/>
    <w:rsid w:val="008C3DE1"/>
    <w:rsid w:val="008C4A74"/>
    <w:rsid w:val="008C615D"/>
    <w:rsid w:val="008C6912"/>
    <w:rsid w:val="008C75ED"/>
    <w:rsid w:val="008C774F"/>
    <w:rsid w:val="008D01A0"/>
    <w:rsid w:val="008D053D"/>
    <w:rsid w:val="008D0722"/>
    <w:rsid w:val="008D0783"/>
    <w:rsid w:val="008D1EA7"/>
    <w:rsid w:val="008D2922"/>
    <w:rsid w:val="008D32D5"/>
    <w:rsid w:val="008D3A5E"/>
    <w:rsid w:val="008D5995"/>
    <w:rsid w:val="008D5BCA"/>
    <w:rsid w:val="008D77C3"/>
    <w:rsid w:val="008D7FBB"/>
    <w:rsid w:val="008E11C8"/>
    <w:rsid w:val="008E31B0"/>
    <w:rsid w:val="008E47F9"/>
    <w:rsid w:val="008E480A"/>
    <w:rsid w:val="008E4906"/>
    <w:rsid w:val="008E4975"/>
    <w:rsid w:val="008E4DE2"/>
    <w:rsid w:val="008E4E57"/>
    <w:rsid w:val="008E638F"/>
    <w:rsid w:val="008E6612"/>
    <w:rsid w:val="008E6A58"/>
    <w:rsid w:val="008E7F21"/>
    <w:rsid w:val="008F1783"/>
    <w:rsid w:val="008F1AE8"/>
    <w:rsid w:val="008F22B8"/>
    <w:rsid w:val="008F3337"/>
    <w:rsid w:val="008F3CF9"/>
    <w:rsid w:val="008F3DE2"/>
    <w:rsid w:val="008F4DB4"/>
    <w:rsid w:val="008F5571"/>
    <w:rsid w:val="008F70EA"/>
    <w:rsid w:val="008F713A"/>
    <w:rsid w:val="008F7964"/>
    <w:rsid w:val="00902B31"/>
    <w:rsid w:val="00903346"/>
    <w:rsid w:val="00903C61"/>
    <w:rsid w:val="00904036"/>
    <w:rsid w:val="009062ED"/>
    <w:rsid w:val="00907F1A"/>
    <w:rsid w:val="0091191D"/>
    <w:rsid w:val="00912E8D"/>
    <w:rsid w:val="009138CF"/>
    <w:rsid w:val="0091644F"/>
    <w:rsid w:val="00916937"/>
    <w:rsid w:val="00920883"/>
    <w:rsid w:val="00920E8E"/>
    <w:rsid w:val="009217C4"/>
    <w:rsid w:val="009225A5"/>
    <w:rsid w:val="00922BF9"/>
    <w:rsid w:val="00923F1B"/>
    <w:rsid w:val="00924EF1"/>
    <w:rsid w:val="009251C2"/>
    <w:rsid w:val="009251DE"/>
    <w:rsid w:val="00925A3F"/>
    <w:rsid w:val="00925B63"/>
    <w:rsid w:val="00925C83"/>
    <w:rsid w:val="0092628A"/>
    <w:rsid w:val="0092671C"/>
    <w:rsid w:val="0093273E"/>
    <w:rsid w:val="009339ED"/>
    <w:rsid w:val="00935883"/>
    <w:rsid w:val="00937198"/>
    <w:rsid w:val="00940002"/>
    <w:rsid w:val="00940F9F"/>
    <w:rsid w:val="009418AD"/>
    <w:rsid w:val="00942467"/>
    <w:rsid w:val="00942B2B"/>
    <w:rsid w:val="00942DA8"/>
    <w:rsid w:val="00942E70"/>
    <w:rsid w:val="00943941"/>
    <w:rsid w:val="00945EAB"/>
    <w:rsid w:val="0094782C"/>
    <w:rsid w:val="0094791C"/>
    <w:rsid w:val="0095183A"/>
    <w:rsid w:val="00951E73"/>
    <w:rsid w:val="009521D5"/>
    <w:rsid w:val="009523C0"/>
    <w:rsid w:val="009523FD"/>
    <w:rsid w:val="00953822"/>
    <w:rsid w:val="009554EA"/>
    <w:rsid w:val="009560C4"/>
    <w:rsid w:val="00957772"/>
    <w:rsid w:val="009579E1"/>
    <w:rsid w:val="009604AC"/>
    <w:rsid w:val="0096075A"/>
    <w:rsid w:val="009615D4"/>
    <w:rsid w:val="0096161D"/>
    <w:rsid w:val="00962312"/>
    <w:rsid w:val="00963194"/>
    <w:rsid w:val="009648E3"/>
    <w:rsid w:val="00964E86"/>
    <w:rsid w:val="009656F1"/>
    <w:rsid w:val="00966141"/>
    <w:rsid w:val="009667A3"/>
    <w:rsid w:val="00966A29"/>
    <w:rsid w:val="009676B7"/>
    <w:rsid w:val="00967DC4"/>
    <w:rsid w:val="00970010"/>
    <w:rsid w:val="0097033A"/>
    <w:rsid w:val="009703D8"/>
    <w:rsid w:val="0097054F"/>
    <w:rsid w:val="00970E52"/>
    <w:rsid w:val="00972ABE"/>
    <w:rsid w:val="00972C6F"/>
    <w:rsid w:val="009738FB"/>
    <w:rsid w:val="00974BB4"/>
    <w:rsid w:val="00975204"/>
    <w:rsid w:val="00976523"/>
    <w:rsid w:val="00977F0D"/>
    <w:rsid w:val="00980D0F"/>
    <w:rsid w:val="00981933"/>
    <w:rsid w:val="0098264D"/>
    <w:rsid w:val="00982FBD"/>
    <w:rsid w:val="00983F43"/>
    <w:rsid w:val="00984B11"/>
    <w:rsid w:val="009855FE"/>
    <w:rsid w:val="00991920"/>
    <w:rsid w:val="00991FF1"/>
    <w:rsid w:val="0099208D"/>
    <w:rsid w:val="00992340"/>
    <w:rsid w:val="00992598"/>
    <w:rsid w:val="0099429E"/>
    <w:rsid w:val="00994612"/>
    <w:rsid w:val="00994FA3"/>
    <w:rsid w:val="0099519A"/>
    <w:rsid w:val="00995AD2"/>
    <w:rsid w:val="009A058A"/>
    <w:rsid w:val="009A3698"/>
    <w:rsid w:val="009A4458"/>
    <w:rsid w:val="009A5BD2"/>
    <w:rsid w:val="009A6AFE"/>
    <w:rsid w:val="009B02CB"/>
    <w:rsid w:val="009B17B2"/>
    <w:rsid w:val="009B181A"/>
    <w:rsid w:val="009B1D3D"/>
    <w:rsid w:val="009B205F"/>
    <w:rsid w:val="009B2F33"/>
    <w:rsid w:val="009B34FF"/>
    <w:rsid w:val="009B4B55"/>
    <w:rsid w:val="009B5474"/>
    <w:rsid w:val="009B5C49"/>
    <w:rsid w:val="009B652C"/>
    <w:rsid w:val="009B73F9"/>
    <w:rsid w:val="009C01C5"/>
    <w:rsid w:val="009C5568"/>
    <w:rsid w:val="009C5908"/>
    <w:rsid w:val="009C59C6"/>
    <w:rsid w:val="009C623C"/>
    <w:rsid w:val="009C650A"/>
    <w:rsid w:val="009C6977"/>
    <w:rsid w:val="009C699F"/>
    <w:rsid w:val="009C6D5E"/>
    <w:rsid w:val="009C6E7B"/>
    <w:rsid w:val="009C739D"/>
    <w:rsid w:val="009D01D3"/>
    <w:rsid w:val="009D26D2"/>
    <w:rsid w:val="009D3558"/>
    <w:rsid w:val="009D78B7"/>
    <w:rsid w:val="009E00A5"/>
    <w:rsid w:val="009E00AB"/>
    <w:rsid w:val="009E1810"/>
    <w:rsid w:val="009E340A"/>
    <w:rsid w:val="009E39EA"/>
    <w:rsid w:val="009E4C33"/>
    <w:rsid w:val="009E5466"/>
    <w:rsid w:val="009E59B2"/>
    <w:rsid w:val="009F1750"/>
    <w:rsid w:val="009F2995"/>
    <w:rsid w:val="009F40DF"/>
    <w:rsid w:val="009F5ADF"/>
    <w:rsid w:val="00A01F88"/>
    <w:rsid w:val="00A02390"/>
    <w:rsid w:val="00A02545"/>
    <w:rsid w:val="00A038BC"/>
    <w:rsid w:val="00A03C0F"/>
    <w:rsid w:val="00A05293"/>
    <w:rsid w:val="00A06DB4"/>
    <w:rsid w:val="00A117B4"/>
    <w:rsid w:val="00A137B2"/>
    <w:rsid w:val="00A13EA2"/>
    <w:rsid w:val="00A15654"/>
    <w:rsid w:val="00A161D8"/>
    <w:rsid w:val="00A16539"/>
    <w:rsid w:val="00A17B78"/>
    <w:rsid w:val="00A21242"/>
    <w:rsid w:val="00A212B5"/>
    <w:rsid w:val="00A22DD5"/>
    <w:rsid w:val="00A23403"/>
    <w:rsid w:val="00A2356D"/>
    <w:rsid w:val="00A24D98"/>
    <w:rsid w:val="00A25B95"/>
    <w:rsid w:val="00A25B97"/>
    <w:rsid w:val="00A25ED3"/>
    <w:rsid w:val="00A26E80"/>
    <w:rsid w:val="00A26F62"/>
    <w:rsid w:val="00A27427"/>
    <w:rsid w:val="00A31370"/>
    <w:rsid w:val="00A35139"/>
    <w:rsid w:val="00A353E1"/>
    <w:rsid w:val="00A3721F"/>
    <w:rsid w:val="00A37D6A"/>
    <w:rsid w:val="00A37DB4"/>
    <w:rsid w:val="00A41495"/>
    <w:rsid w:val="00A41CBC"/>
    <w:rsid w:val="00A43833"/>
    <w:rsid w:val="00A44043"/>
    <w:rsid w:val="00A45287"/>
    <w:rsid w:val="00A453B8"/>
    <w:rsid w:val="00A45500"/>
    <w:rsid w:val="00A45F4E"/>
    <w:rsid w:val="00A462DA"/>
    <w:rsid w:val="00A465EA"/>
    <w:rsid w:val="00A4691E"/>
    <w:rsid w:val="00A47A86"/>
    <w:rsid w:val="00A51E76"/>
    <w:rsid w:val="00A53471"/>
    <w:rsid w:val="00A54D57"/>
    <w:rsid w:val="00A56D17"/>
    <w:rsid w:val="00A600DA"/>
    <w:rsid w:val="00A615BD"/>
    <w:rsid w:val="00A6202E"/>
    <w:rsid w:val="00A63BA6"/>
    <w:rsid w:val="00A65D51"/>
    <w:rsid w:val="00A66046"/>
    <w:rsid w:val="00A670C8"/>
    <w:rsid w:val="00A71296"/>
    <w:rsid w:val="00A71C37"/>
    <w:rsid w:val="00A71F13"/>
    <w:rsid w:val="00A72EE5"/>
    <w:rsid w:val="00A76280"/>
    <w:rsid w:val="00A76501"/>
    <w:rsid w:val="00A80943"/>
    <w:rsid w:val="00A81332"/>
    <w:rsid w:val="00A81D28"/>
    <w:rsid w:val="00A81FE1"/>
    <w:rsid w:val="00A83110"/>
    <w:rsid w:val="00A83160"/>
    <w:rsid w:val="00A85204"/>
    <w:rsid w:val="00A864A9"/>
    <w:rsid w:val="00A901D9"/>
    <w:rsid w:val="00A90ED8"/>
    <w:rsid w:val="00A91B6D"/>
    <w:rsid w:val="00A92523"/>
    <w:rsid w:val="00A93A18"/>
    <w:rsid w:val="00A93DE7"/>
    <w:rsid w:val="00A94EB8"/>
    <w:rsid w:val="00A95267"/>
    <w:rsid w:val="00A952E2"/>
    <w:rsid w:val="00A95AB5"/>
    <w:rsid w:val="00A963B0"/>
    <w:rsid w:val="00AA0A0E"/>
    <w:rsid w:val="00AA133F"/>
    <w:rsid w:val="00AA4E06"/>
    <w:rsid w:val="00AA5BED"/>
    <w:rsid w:val="00AA67D6"/>
    <w:rsid w:val="00AA7183"/>
    <w:rsid w:val="00AA7BA3"/>
    <w:rsid w:val="00AB1046"/>
    <w:rsid w:val="00AB133F"/>
    <w:rsid w:val="00AB2FF2"/>
    <w:rsid w:val="00AB5099"/>
    <w:rsid w:val="00AB5805"/>
    <w:rsid w:val="00AB615F"/>
    <w:rsid w:val="00AC0999"/>
    <w:rsid w:val="00AC09FA"/>
    <w:rsid w:val="00AC1283"/>
    <w:rsid w:val="00AC1968"/>
    <w:rsid w:val="00AC30AB"/>
    <w:rsid w:val="00AC3B06"/>
    <w:rsid w:val="00AC43E0"/>
    <w:rsid w:val="00AC4441"/>
    <w:rsid w:val="00AC4A1A"/>
    <w:rsid w:val="00AC4A20"/>
    <w:rsid w:val="00AC4BD6"/>
    <w:rsid w:val="00AC53D2"/>
    <w:rsid w:val="00AC58D5"/>
    <w:rsid w:val="00AC6B64"/>
    <w:rsid w:val="00AC7141"/>
    <w:rsid w:val="00AD02A7"/>
    <w:rsid w:val="00AD0507"/>
    <w:rsid w:val="00AD067D"/>
    <w:rsid w:val="00AD0F85"/>
    <w:rsid w:val="00AD335C"/>
    <w:rsid w:val="00AD4FF0"/>
    <w:rsid w:val="00AD58D3"/>
    <w:rsid w:val="00AD5906"/>
    <w:rsid w:val="00AD69EF"/>
    <w:rsid w:val="00AD7934"/>
    <w:rsid w:val="00AD7B7A"/>
    <w:rsid w:val="00AE08AE"/>
    <w:rsid w:val="00AE1673"/>
    <w:rsid w:val="00AE2547"/>
    <w:rsid w:val="00AE48E8"/>
    <w:rsid w:val="00AE5EE2"/>
    <w:rsid w:val="00AE7A54"/>
    <w:rsid w:val="00AE7BA9"/>
    <w:rsid w:val="00AF06EE"/>
    <w:rsid w:val="00AF0776"/>
    <w:rsid w:val="00AF21E4"/>
    <w:rsid w:val="00AF3125"/>
    <w:rsid w:val="00AF421E"/>
    <w:rsid w:val="00AF5159"/>
    <w:rsid w:val="00AF5F1E"/>
    <w:rsid w:val="00AF654A"/>
    <w:rsid w:val="00AF7598"/>
    <w:rsid w:val="00AF7F1D"/>
    <w:rsid w:val="00B00291"/>
    <w:rsid w:val="00B00542"/>
    <w:rsid w:val="00B00718"/>
    <w:rsid w:val="00B00976"/>
    <w:rsid w:val="00B00981"/>
    <w:rsid w:val="00B00EE6"/>
    <w:rsid w:val="00B00FB4"/>
    <w:rsid w:val="00B01B4C"/>
    <w:rsid w:val="00B01CD4"/>
    <w:rsid w:val="00B0269B"/>
    <w:rsid w:val="00B03AAE"/>
    <w:rsid w:val="00B04009"/>
    <w:rsid w:val="00B05A39"/>
    <w:rsid w:val="00B0687C"/>
    <w:rsid w:val="00B1062D"/>
    <w:rsid w:val="00B1114C"/>
    <w:rsid w:val="00B1166B"/>
    <w:rsid w:val="00B140BB"/>
    <w:rsid w:val="00B15253"/>
    <w:rsid w:val="00B1529D"/>
    <w:rsid w:val="00B155EA"/>
    <w:rsid w:val="00B157AF"/>
    <w:rsid w:val="00B159EB"/>
    <w:rsid w:val="00B1756D"/>
    <w:rsid w:val="00B20669"/>
    <w:rsid w:val="00B21A1B"/>
    <w:rsid w:val="00B221B4"/>
    <w:rsid w:val="00B2300D"/>
    <w:rsid w:val="00B23266"/>
    <w:rsid w:val="00B236FD"/>
    <w:rsid w:val="00B23858"/>
    <w:rsid w:val="00B2449A"/>
    <w:rsid w:val="00B24739"/>
    <w:rsid w:val="00B24BD5"/>
    <w:rsid w:val="00B25237"/>
    <w:rsid w:val="00B2529D"/>
    <w:rsid w:val="00B25619"/>
    <w:rsid w:val="00B25BCE"/>
    <w:rsid w:val="00B2635F"/>
    <w:rsid w:val="00B273A3"/>
    <w:rsid w:val="00B27D83"/>
    <w:rsid w:val="00B30656"/>
    <w:rsid w:val="00B3288A"/>
    <w:rsid w:val="00B3318E"/>
    <w:rsid w:val="00B355DB"/>
    <w:rsid w:val="00B3588B"/>
    <w:rsid w:val="00B3596E"/>
    <w:rsid w:val="00B3676C"/>
    <w:rsid w:val="00B37A88"/>
    <w:rsid w:val="00B42DD9"/>
    <w:rsid w:val="00B42E69"/>
    <w:rsid w:val="00B43209"/>
    <w:rsid w:val="00B435B6"/>
    <w:rsid w:val="00B45AC0"/>
    <w:rsid w:val="00B47A5A"/>
    <w:rsid w:val="00B47E79"/>
    <w:rsid w:val="00B50D6C"/>
    <w:rsid w:val="00B512A2"/>
    <w:rsid w:val="00B512E8"/>
    <w:rsid w:val="00B52879"/>
    <w:rsid w:val="00B54CC8"/>
    <w:rsid w:val="00B556FF"/>
    <w:rsid w:val="00B5622B"/>
    <w:rsid w:val="00B56CE0"/>
    <w:rsid w:val="00B57096"/>
    <w:rsid w:val="00B61426"/>
    <w:rsid w:val="00B62DCC"/>
    <w:rsid w:val="00B63D90"/>
    <w:rsid w:val="00B65828"/>
    <w:rsid w:val="00B65DED"/>
    <w:rsid w:val="00B66335"/>
    <w:rsid w:val="00B663C0"/>
    <w:rsid w:val="00B66C46"/>
    <w:rsid w:val="00B6772A"/>
    <w:rsid w:val="00B67F7C"/>
    <w:rsid w:val="00B7159E"/>
    <w:rsid w:val="00B71A3F"/>
    <w:rsid w:val="00B72AAE"/>
    <w:rsid w:val="00B73AA4"/>
    <w:rsid w:val="00B73C22"/>
    <w:rsid w:val="00B7498B"/>
    <w:rsid w:val="00B75D43"/>
    <w:rsid w:val="00B76739"/>
    <w:rsid w:val="00B76D0F"/>
    <w:rsid w:val="00B76F3E"/>
    <w:rsid w:val="00B7728E"/>
    <w:rsid w:val="00B77307"/>
    <w:rsid w:val="00B80689"/>
    <w:rsid w:val="00B812A2"/>
    <w:rsid w:val="00B835DC"/>
    <w:rsid w:val="00B83771"/>
    <w:rsid w:val="00B843F4"/>
    <w:rsid w:val="00B8442E"/>
    <w:rsid w:val="00B84CDD"/>
    <w:rsid w:val="00B84E16"/>
    <w:rsid w:val="00B854CA"/>
    <w:rsid w:val="00B858C5"/>
    <w:rsid w:val="00B874BE"/>
    <w:rsid w:val="00B877E2"/>
    <w:rsid w:val="00B918F8"/>
    <w:rsid w:val="00B92542"/>
    <w:rsid w:val="00B93514"/>
    <w:rsid w:val="00B93DA4"/>
    <w:rsid w:val="00B94F1D"/>
    <w:rsid w:val="00B95155"/>
    <w:rsid w:val="00B9640E"/>
    <w:rsid w:val="00B964CB"/>
    <w:rsid w:val="00B96A5D"/>
    <w:rsid w:val="00B97EA7"/>
    <w:rsid w:val="00BA042E"/>
    <w:rsid w:val="00BA0881"/>
    <w:rsid w:val="00BA0A42"/>
    <w:rsid w:val="00BA0AFA"/>
    <w:rsid w:val="00BA0CD0"/>
    <w:rsid w:val="00BA2290"/>
    <w:rsid w:val="00BA30E4"/>
    <w:rsid w:val="00BA394C"/>
    <w:rsid w:val="00BA64D2"/>
    <w:rsid w:val="00BB28BF"/>
    <w:rsid w:val="00BB2E89"/>
    <w:rsid w:val="00BB3E74"/>
    <w:rsid w:val="00BB4630"/>
    <w:rsid w:val="00BB4CBC"/>
    <w:rsid w:val="00BB4D02"/>
    <w:rsid w:val="00BB5604"/>
    <w:rsid w:val="00BB6243"/>
    <w:rsid w:val="00BB6A55"/>
    <w:rsid w:val="00BB6D2D"/>
    <w:rsid w:val="00BB6D35"/>
    <w:rsid w:val="00BC0E0B"/>
    <w:rsid w:val="00BC1684"/>
    <w:rsid w:val="00BC2B0E"/>
    <w:rsid w:val="00BC2F9D"/>
    <w:rsid w:val="00BC348C"/>
    <w:rsid w:val="00BC3540"/>
    <w:rsid w:val="00BC3666"/>
    <w:rsid w:val="00BC4460"/>
    <w:rsid w:val="00BC5067"/>
    <w:rsid w:val="00BC5169"/>
    <w:rsid w:val="00BC65B8"/>
    <w:rsid w:val="00BC6D1C"/>
    <w:rsid w:val="00BC790F"/>
    <w:rsid w:val="00BD02D6"/>
    <w:rsid w:val="00BD09A2"/>
    <w:rsid w:val="00BD276A"/>
    <w:rsid w:val="00BD27EF"/>
    <w:rsid w:val="00BD5094"/>
    <w:rsid w:val="00BD5335"/>
    <w:rsid w:val="00BD5F64"/>
    <w:rsid w:val="00BD648E"/>
    <w:rsid w:val="00BD6875"/>
    <w:rsid w:val="00BD69B8"/>
    <w:rsid w:val="00BD7412"/>
    <w:rsid w:val="00BE14A4"/>
    <w:rsid w:val="00BE235B"/>
    <w:rsid w:val="00BE4CA7"/>
    <w:rsid w:val="00BE52E1"/>
    <w:rsid w:val="00BE6CB8"/>
    <w:rsid w:val="00BE7E54"/>
    <w:rsid w:val="00BF083D"/>
    <w:rsid w:val="00BF0B62"/>
    <w:rsid w:val="00BF0EE0"/>
    <w:rsid w:val="00BF15D6"/>
    <w:rsid w:val="00BF18DF"/>
    <w:rsid w:val="00BF1994"/>
    <w:rsid w:val="00BF2B0A"/>
    <w:rsid w:val="00BF425F"/>
    <w:rsid w:val="00BF47D2"/>
    <w:rsid w:val="00BF49C6"/>
    <w:rsid w:val="00BF5081"/>
    <w:rsid w:val="00BF524D"/>
    <w:rsid w:val="00BF5559"/>
    <w:rsid w:val="00BF5981"/>
    <w:rsid w:val="00BF6402"/>
    <w:rsid w:val="00BF7B06"/>
    <w:rsid w:val="00BF7B16"/>
    <w:rsid w:val="00C00904"/>
    <w:rsid w:val="00C019BF"/>
    <w:rsid w:val="00C01E98"/>
    <w:rsid w:val="00C0366D"/>
    <w:rsid w:val="00C038E6"/>
    <w:rsid w:val="00C04C75"/>
    <w:rsid w:val="00C05943"/>
    <w:rsid w:val="00C06562"/>
    <w:rsid w:val="00C06C94"/>
    <w:rsid w:val="00C06EED"/>
    <w:rsid w:val="00C076E3"/>
    <w:rsid w:val="00C101C3"/>
    <w:rsid w:val="00C107F1"/>
    <w:rsid w:val="00C11C94"/>
    <w:rsid w:val="00C13A03"/>
    <w:rsid w:val="00C15025"/>
    <w:rsid w:val="00C16E2E"/>
    <w:rsid w:val="00C16F12"/>
    <w:rsid w:val="00C171F7"/>
    <w:rsid w:val="00C175CA"/>
    <w:rsid w:val="00C17B97"/>
    <w:rsid w:val="00C21482"/>
    <w:rsid w:val="00C229C9"/>
    <w:rsid w:val="00C2308D"/>
    <w:rsid w:val="00C2367C"/>
    <w:rsid w:val="00C23739"/>
    <w:rsid w:val="00C23EB9"/>
    <w:rsid w:val="00C24476"/>
    <w:rsid w:val="00C24B79"/>
    <w:rsid w:val="00C250A0"/>
    <w:rsid w:val="00C254FE"/>
    <w:rsid w:val="00C27421"/>
    <w:rsid w:val="00C27850"/>
    <w:rsid w:val="00C308E5"/>
    <w:rsid w:val="00C33067"/>
    <w:rsid w:val="00C34604"/>
    <w:rsid w:val="00C36DE3"/>
    <w:rsid w:val="00C37DCB"/>
    <w:rsid w:val="00C436DD"/>
    <w:rsid w:val="00C4372D"/>
    <w:rsid w:val="00C439A5"/>
    <w:rsid w:val="00C440C7"/>
    <w:rsid w:val="00C44CA5"/>
    <w:rsid w:val="00C45C36"/>
    <w:rsid w:val="00C4678C"/>
    <w:rsid w:val="00C46C41"/>
    <w:rsid w:val="00C47D3E"/>
    <w:rsid w:val="00C5135B"/>
    <w:rsid w:val="00C51E7F"/>
    <w:rsid w:val="00C521E6"/>
    <w:rsid w:val="00C52B04"/>
    <w:rsid w:val="00C530EA"/>
    <w:rsid w:val="00C53D43"/>
    <w:rsid w:val="00C54F70"/>
    <w:rsid w:val="00C55A95"/>
    <w:rsid w:val="00C57AF0"/>
    <w:rsid w:val="00C57C69"/>
    <w:rsid w:val="00C57E59"/>
    <w:rsid w:val="00C60A47"/>
    <w:rsid w:val="00C61409"/>
    <w:rsid w:val="00C61502"/>
    <w:rsid w:val="00C615CC"/>
    <w:rsid w:val="00C62DE8"/>
    <w:rsid w:val="00C63C8F"/>
    <w:rsid w:val="00C64DF1"/>
    <w:rsid w:val="00C652EC"/>
    <w:rsid w:val="00C65CC8"/>
    <w:rsid w:val="00C67E14"/>
    <w:rsid w:val="00C70D52"/>
    <w:rsid w:val="00C70F8E"/>
    <w:rsid w:val="00C72425"/>
    <w:rsid w:val="00C733D9"/>
    <w:rsid w:val="00C73BE7"/>
    <w:rsid w:val="00C73BF0"/>
    <w:rsid w:val="00C74BEA"/>
    <w:rsid w:val="00C74D8B"/>
    <w:rsid w:val="00C75069"/>
    <w:rsid w:val="00C75157"/>
    <w:rsid w:val="00C7571A"/>
    <w:rsid w:val="00C75E6B"/>
    <w:rsid w:val="00C767AD"/>
    <w:rsid w:val="00C773F3"/>
    <w:rsid w:val="00C80326"/>
    <w:rsid w:val="00C82248"/>
    <w:rsid w:val="00C82AA8"/>
    <w:rsid w:val="00C82B64"/>
    <w:rsid w:val="00C8338F"/>
    <w:rsid w:val="00C83B02"/>
    <w:rsid w:val="00C84830"/>
    <w:rsid w:val="00C8503B"/>
    <w:rsid w:val="00C863D9"/>
    <w:rsid w:val="00C86450"/>
    <w:rsid w:val="00C865A2"/>
    <w:rsid w:val="00C87653"/>
    <w:rsid w:val="00C90323"/>
    <w:rsid w:val="00C90D1C"/>
    <w:rsid w:val="00C91043"/>
    <w:rsid w:val="00C91886"/>
    <w:rsid w:val="00C9265E"/>
    <w:rsid w:val="00C92666"/>
    <w:rsid w:val="00C932CF"/>
    <w:rsid w:val="00C93E7C"/>
    <w:rsid w:val="00C960AE"/>
    <w:rsid w:val="00C9639B"/>
    <w:rsid w:val="00C972A3"/>
    <w:rsid w:val="00C97BDF"/>
    <w:rsid w:val="00CA113F"/>
    <w:rsid w:val="00CA1207"/>
    <w:rsid w:val="00CA1C2E"/>
    <w:rsid w:val="00CA22F0"/>
    <w:rsid w:val="00CA3301"/>
    <w:rsid w:val="00CA3F97"/>
    <w:rsid w:val="00CA4066"/>
    <w:rsid w:val="00CA4B1E"/>
    <w:rsid w:val="00CA56AD"/>
    <w:rsid w:val="00CA5841"/>
    <w:rsid w:val="00CA6297"/>
    <w:rsid w:val="00CB0480"/>
    <w:rsid w:val="00CB072D"/>
    <w:rsid w:val="00CB0E14"/>
    <w:rsid w:val="00CB1208"/>
    <w:rsid w:val="00CB175C"/>
    <w:rsid w:val="00CB3880"/>
    <w:rsid w:val="00CB40BB"/>
    <w:rsid w:val="00CB4322"/>
    <w:rsid w:val="00CB4C16"/>
    <w:rsid w:val="00CB4D80"/>
    <w:rsid w:val="00CB4F2D"/>
    <w:rsid w:val="00CB5D1D"/>
    <w:rsid w:val="00CB62F8"/>
    <w:rsid w:val="00CB65CF"/>
    <w:rsid w:val="00CB6948"/>
    <w:rsid w:val="00CB72B9"/>
    <w:rsid w:val="00CB7C9E"/>
    <w:rsid w:val="00CB7D39"/>
    <w:rsid w:val="00CC05A9"/>
    <w:rsid w:val="00CC10CF"/>
    <w:rsid w:val="00CC1F78"/>
    <w:rsid w:val="00CC2124"/>
    <w:rsid w:val="00CC2349"/>
    <w:rsid w:val="00CC2A6B"/>
    <w:rsid w:val="00CC32FA"/>
    <w:rsid w:val="00CC3470"/>
    <w:rsid w:val="00CC3E80"/>
    <w:rsid w:val="00CC41AF"/>
    <w:rsid w:val="00CC47C6"/>
    <w:rsid w:val="00CC4C0E"/>
    <w:rsid w:val="00CC58BA"/>
    <w:rsid w:val="00CC60EC"/>
    <w:rsid w:val="00CC7D23"/>
    <w:rsid w:val="00CC7D55"/>
    <w:rsid w:val="00CC7EF2"/>
    <w:rsid w:val="00CD2007"/>
    <w:rsid w:val="00CD3ABC"/>
    <w:rsid w:val="00CD3C48"/>
    <w:rsid w:val="00CD3D85"/>
    <w:rsid w:val="00CD4E9E"/>
    <w:rsid w:val="00CD723F"/>
    <w:rsid w:val="00CD7D6E"/>
    <w:rsid w:val="00CE072A"/>
    <w:rsid w:val="00CE1309"/>
    <w:rsid w:val="00CE2789"/>
    <w:rsid w:val="00CE2E2D"/>
    <w:rsid w:val="00CE3695"/>
    <w:rsid w:val="00CE3B91"/>
    <w:rsid w:val="00CE4024"/>
    <w:rsid w:val="00CE49FA"/>
    <w:rsid w:val="00CE54A2"/>
    <w:rsid w:val="00CE629A"/>
    <w:rsid w:val="00CE6AEC"/>
    <w:rsid w:val="00CF15EF"/>
    <w:rsid w:val="00CF1B5F"/>
    <w:rsid w:val="00CF2A25"/>
    <w:rsid w:val="00CF3759"/>
    <w:rsid w:val="00CF3AB1"/>
    <w:rsid w:val="00CF4056"/>
    <w:rsid w:val="00CF454F"/>
    <w:rsid w:val="00CF4A55"/>
    <w:rsid w:val="00CF5820"/>
    <w:rsid w:val="00CF6DCA"/>
    <w:rsid w:val="00CF6EE3"/>
    <w:rsid w:val="00D008E3"/>
    <w:rsid w:val="00D009CF"/>
    <w:rsid w:val="00D016F9"/>
    <w:rsid w:val="00D01989"/>
    <w:rsid w:val="00D02FEC"/>
    <w:rsid w:val="00D04D9F"/>
    <w:rsid w:val="00D05800"/>
    <w:rsid w:val="00D05EEC"/>
    <w:rsid w:val="00D06D09"/>
    <w:rsid w:val="00D06EF7"/>
    <w:rsid w:val="00D07882"/>
    <w:rsid w:val="00D10671"/>
    <w:rsid w:val="00D12046"/>
    <w:rsid w:val="00D14B18"/>
    <w:rsid w:val="00D151CE"/>
    <w:rsid w:val="00D24B91"/>
    <w:rsid w:val="00D269F9"/>
    <w:rsid w:val="00D26A83"/>
    <w:rsid w:val="00D27C47"/>
    <w:rsid w:val="00D313C5"/>
    <w:rsid w:val="00D31B8C"/>
    <w:rsid w:val="00D33C71"/>
    <w:rsid w:val="00D344B3"/>
    <w:rsid w:val="00D34960"/>
    <w:rsid w:val="00D35452"/>
    <w:rsid w:val="00D36603"/>
    <w:rsid w:val="00D36B5C"/>
    <w:rsid w:val="00D40CA4"/>
    <w:rsid w:val="00D41899"/>
    <w:rsid w:val="00D42792"/>
    <w:rsid w:val="00D42F16"/>
    <w:rsid w:val="00D4385E"/>
    <w:rsid w:val="00D44601"/>
    <w:rsid w:val="00D453D5"/>
    <w:rsid w:val="00D4555E"/>
    <w:rsid w:val="00D46495"/>
    <w:rsid w:val="00D46745"/>
    <w:rsid w:val="00D47251"/>
    <w:rsid w:val="00D4778B"/>
    <w:rsid w:val="00D50AB8"/>
    <w:rsid w:val="00D513F9"/>
    <w:rsid w:val="00D515FB"/>
    <w:rsid w:val="00D533C1"/>
    <w:rsid w:val="00D54474"/>
    <w:rsid w:val="00D5448E"/>
    <w:rsid w:val="00D5710C"/>
    <w:rsid w:val="00D57876"/>
    <w:rsid w:val="00D617B0"/>
    <w:rsid w:val="00D61F3E"/>
    <w:rsid w:val="00D6241E"/>
    <w:rsid w:val="00D6267B"/>
    <w:rsid w:val="00D62684"/>
    <w:rsid w:val="00D631F8"/>
    <w:rsid w:val="00D65083"/>
    <w:rsid w:val="00D65845"/>
    <w:rsid w:val="00D6640D"/>
    <w:rsid w:val="00D666A0"/>
    <w:rsid w:val="00D66D2B"/>
    <w:rsid w:val="00D7024E"/>
    <w:rsid w:val="00D726A4"/>
    <w:rsid w:val="00D729B3"/>
    <w:rsid w:val="00D732DB"/>
    <w:rsid w:val="00D73FB9"/>
    <w:rsid w:val="00D764A4"/>
    <w:rsid w:val="00D76BB5"/>
    <w:rsid w:val="00D770FF"/>
    <w:rsid w:val="00D774CC"/>
    <w:rsid w:val="00D777E2"/>
    <w:rsid w:val="00D77952"/>
    <w:rsid w:val="00D779BC"/>
    <w:rsid w:val="00D81C5E"/>
    <w:rsid w:val="00D842FB"/>
    <w:rsid w:val="00D847EE"/>
    <w:rsid w:val="00D848F7"/>
    <w:rsid w:val="00D84E9D"/>
    <w:rsid w:val="00D84EEA"/>
    <w:rsid w:val="00D85984"/>
    <w:rsid w:val="00D85B46"/>
    <w:rsid w:val="00D86221"/>
    <w:rsid w:val="00D86253"/>
    <w:rsid w:val="00D8682B"/>
    <w:rsid w:val="00D87342"/>
    <w:rsid w:val="00D927C7"/>
    <w:rsid w:val="00D92A2B"/>
    <w:rsid w:val="00D93F31"/>
    <w:rsid w:val="00D95BCA"/>
    <w:rsid w:val="00D9641B"/>
    <w:rsid w:val="00DA0437"/>
    <w:rsid w:val="00DA0E46"/>
    <w:rsid w:val="00DA11E6"/>
    <w:rsid w:val="00DA215B"/>
    <w:rsid w:val="00DA2EB2"/>
    <w:rsid w:val="00DA3052"/>
    <w:rsid w:val="00DA3FB2"/>
    <w:rsid w:val="00DA523D"/>
    <w:rsid w:val="00DA69A3"/>
    <w:rsid w:val="00DA76DD"/>
    <w:rsid w:val="00DA7C3F"/>
    <w:rsid w:val="00DB045D"/>
    <w:rsid w:val="00DB04BA"/>
    <w:rsid w:val="00DB06D4"/>
    <w:rsid w:val="00DB1834"/>
    <w:rsid w:val="00DB434D"/>
    <w:rsid w:val="00DB4B10"/>
    <w:rsid w:val="00DB5879"/>
    <w:rsid w:val="00DB6EEB"/>
    <w:rsid w:val="00DB7C40"/>
    <w:rsid w:val="00DC0130"/>
    <w:rsid w:val="00DC0B67"/>
    <w:rsid w:val="00DC0E7E"/>
    <w:rsid w:val="00DC3946"/>
    <w:rsid w:val="00DC4513"/>
    <w:rsid w:val="00DC55F5"/>
    <w:rsid w:val="00DC56DD"/>
    <w:rsid w:val="00DC67B5"/>
    <w:rsid w:val="00DC7152"/>
    <w:rsid w:val="00DD1633"/>
    <w:rsid w:val="00DD28A9"/>
    <w:rsid w:val="00DD2B9B"/>
    <w:rsid w:val="00DD3288"/>
    <w:rsid w:val="00DD35FD"/>
    <w:rsid w:val="00DD6A0C"/>
    <w:rsid w:val="00DE067C"/>
    <w:rsid w:val="00DE0AC7"/>
    <w:rsid w:val="00DE1F8A"/>
    <w:rsid w:val="00DE23BA"/>
    <w:rsid w:val="00DE264C"/>
    <w:rsid w:val="00DE3025"/>
    <w:rsid w:val="00DE454F"/>
    <w:rsid w:val="00DE7072"/>
    <w:rsid w:val="00DE7126"/>
    <w:rsid w:val="00DF147C"/>
    <w:rsid w:val="00DF17ED"/>
    <w:rsid w:val="00DF2045"/>
    <w:rsid w:val="00DF226A"/>
    <w:rsid w:val="00DF238E"/>
    <w:rsid w:val="00DF2BDC"/>
    <w:rsid w:val="00DF451B"/>
    <w:rsid w:val="00DF4CBA"/>
    <w:rsid w:val="00DF64B7"/>
    <w:rsid w:val="00DF7AA0"/>
    <w:rsid w:val="00DF7D05"/>
    <w:rsid w:val="00E00FFC"/>
    <w:rsid w:val="00E022C5"/>
    <w:rsid w:val="00E028FE"/>
    <w:rsid w:val="00E03F14"/>
    <w:rsid w:val="00E05173"/>
    <w:rsid w:val="00E051EF"/>
    <w:rsid w:val="00E0538A"/>
    <w:rsid w:val="00E0579B"/>
    <w:rsid w:val="00E05B14"/>
    <w:rsid w:val="00E072DA"/>
    <w:rsid w:val="00E11A5C"/>
    <w:rsid w:val="00E120F8"/>
    <w:rsid w:val="00E1330F"/>
    <w:rsid w:val="00E13EB9"/>
    <w:rsid w:val="00E1650B"/>
    <w:rsid w:val="00E17FD7"/>
    <w:rsid w:val="00E21278"/>
    <w:rsid w:val="00E217F9"/>
    <w:rsid w:val="00E226A2"/>
    <w:rsid w:val="00E23CCF"/>
    <w:rsid w:val="00E23EFE"/>
    <w:rsid w:val="00E24D62"/>
    <w:rsid w:val="00E27369"/>
    <w:rsid w:val="00E27B74"/>
    <w:rsid w:val="00E27FE1"/>
    <w:rsid w:val="00E3259A"/>
    <w:rsid w:val="00E32C94"/>
    <w:rsid w:val="00E32F96"/>
    <w:rsid w:val="00E34330"/>
    <w:rsid w:val="00E34CA5"/>
    <w:rsid w:val="00E35A0B"/>
    <w:rsid w:val="00E3733F"/>
    <w:rsid w:val="00E373F5"/>
    <w:rsid w:val="00E37475"/>
    <w:rsid w:val="00E41566"/>
    <w:rsid w:val="00E445FE"/>
    <w:rsid w:val="00E4500A"/>
    <w:rsid w:val="00E45052"/>
    <w:rsid w:val="00E46290"/>
    <w:rsid w:val="00E50C24"/>
    <w:rsid w:val="00E522F1"/>
    <w:rsid w:val="00E525D1"/>
    <w:rsid w:val="00E52DDA"/>
    <w:rsid w:val="00E53704"/>
    <w:rsid w:val="00E53A5C"/>
    <w:rsid w:val="00E53F97"/>
    <w:rsid w:val="00E54AD9"/>
    <w:rsid w:val="00E54B71"/>
    <w:rsid w:val="00E54F48"/>
    <w:rsid w:val="00E54F68"/>
    <w:rsid w:val="00E54F9D"/>
    <w:rsid w:val="00E55847"/>
    <w:rsid w:val="00E56ADB"/>
    <w:rsid w:val="00E57F0D"/>
    <w:rsid w:val="00E6019E"/>
    <w:rsid w:val="00E60388"/>
    <w:rsid w:val="00E61000"/>
    <w:rsid w:val="00E61C7F"/>
    <w:rsid w:val="00E62617"/>
    <w:rsid w:val="00E62706"/>
    <w:rsid w:val="00E6470E"/>
    <w:rsid w:val="00E6582E"/>
    <w:rsid w:val="00E65964"/>
    <w:rsid w:val="00E667B0"/>
    <w:rsid w:val="00E6682C"/>
    <w:rsid w:val="00E67692"/>
    <w:rsid w:val="00E67F3D"/>
    <w:rsid w:val="00E738ED"/>
    <w:rsid w:val="00E74768"/>
    <w:rsid w:val="00E74E5A"/>
    <w:rsid w:val="00E76410"/>
    <w:rsid w:val="00E7699D"/>
    <w:rsid w:val="00E77527"/>
    <w:rsid w:val="00E778D5"/>
    <w:rsid w:val="00E77902"/>
    <w:rsid w:val="00E77ED0"/>
    <w:rsid w:val="00E81270"/>
    <w:rsid w:val="00E815F1"/>
    <w:rsid w:val="00E8195B"/>
    <w:rsid w:val="00E8298C"/>
    <w:rsid w:val="00E85054"/>
    <w:rsid w:val="00E86403"/>
    <w:rsid w:val="00E865B4"/>
    <w:rsid w:val="00E875B3"/>
    <w:rsid w:val="00E8784E"/>
    <w:rsid w:val="00E90015"/>
    <w:rsid w:val="00E90F72"/>
    <w:rsid w:val="00E910B4"/>
    <w:rsid w:val="00E91329"/>
    <w:rsid w:val="00E92223"/>
    <w:rsid w:val="00E92B0A"/>
    <w:rsid w:val="00E93002"/>
    <w:rsid w:val="00E9510C"/>
    <w:rsid w:val="00E95472"/>
    <w:rsid w:val="00E963EB"/>
    <w:rsid w:val="00E964D1"/>
    <w:rsid w:val="00E970E8"/>
    <w:rsid w:val="00E974F4"/>
    <w:rsid w:val="00E975D6"/>
    <w:rsid w:val="00EA010C"/>
    <w:rsid w:val="00EA13A8"/>
    <w:rsid w:val="00EA16C6"/>
    <w:rsid w:val="00EA34FE"/>
    <w:rsid w:val="00EA4A5A"/>
    <w:rsid w:val="00EA5CAA"/>
    <w:rsid w:val="00EA70D0"/>
    <w:rsid w:val="00EA75D7"/>
    <w:rsid w:val="00EA7AE5"/>
    <w:rsid w:val="00EB137C"/>
    <w:rsid w:val="00EB1800"/>
    <w:rsid w:val="00EB2725"/>
    <w:rsid w:val="00EB37DC"/>
    <w:rsid w:val="00EB6A73"/>
    <w:rsid w:val="00EB6E2F"/>
    <w:rsid w:val="00EB6FA2"/>
    <w:rsid w:val="00EB72F3"/>
    <w:rsid w:val="00EB7DD3"/>
    <w:rsid w:val="00EC0F28"/>
    <w:rsid w:val="00EC3B47"/>
    <w:rsid w:val="00EC7DEF"/>
    <w:rsid w:val="00ED0162"/>
    <w:rsid w:val="00ED16B1"/>
    <w:rsid w:val="00ED1759"/>
    <w:rsid w:val="00ED1835"/>
    <w:rsid w:val="00ED2BD5"/>
    <w:rsid w:val="00ED2EA8"/>
    <w:rsid w:val="00ED3290"/>
    <w:rsid w:val="00ED35A7"/>
    <w:rsid w:val="00ED41FA"/>
    <w:rsid w:val="00ED51E2"/>
    <w:rsid w:val="00ED54F1"/>
    <w:rsid w:val="00ED7743"/>
    <w:rsid w:val="00EE03B5"/>
    <w:rsid w:val="00EE044D"/>
    <w:rsid w:val="00EE07E6"/>
    <w:rsid w:val="00EE0B7A"/>
    <w:rsid w:val="00EE0F1D"/>
    <w:rsid w:val="00EE2ABC"/>
    <w:rsid w:val="00EE2DD8"/>
    <w:rsid w:val="00EE5ABE"/>
    <w:rsid w:val="00EE71E2"/>
    <w:rsid w:val="00EE790C"/>
    <w:rsid w:val="00EF0434"/>
    <w:rsid w:val="00EF0EF4"/>
    <w:rsid w:val="00EF0F74"/>
    <w:rsid w:val="00EF2AAE"/>
    <w:rsid w:val="00EF2FD7"/>
    <w:rsid w:val="00EF30B8"/>
    <w:rsid w:val="00EF3A27"/>
    <w:rsid w:val="00EF3DB8"/>
    <w:rsid w:val="00EF41A3"/>
    <w:rsid w:val="00EF47B4"/>
    <w:rsid w:val="00EF534C"/>
    <w:rsid w:val="00EF5DEB"/>
    <w:rsid w:val="00EF627A"/>
    <w:rsid w:val="00EF6822"/>
    <w:rsid w:val="00EF6E0B"/>
    <w:rsid w:val="00F00290"/>
    <w:rsid w:val="00F00465"/>
    <w:rsid w:val="00F0190B"/>
    <w:rsid w:val="00F02E55"/>
    <w:rsid w:val="00F02FBD"/>
    <w:rsid w:val="00F034F3"/>
    <w:rsid w:val="00F03F44"/>
    <w:rsid w:val="00F045A4"/>
    <w:rsid w:val="00F066D7"/>
    <w:rsid w:val="00F1153C"/>
    <w:rsid w:val="00F12397"/>
    <w:rsid w:val="00F1488C"/>
    <w:rsid w:val="00F150B6"/>
    <w:rsid w:val="00F15368"/>
    <w:rsid w:val="00F15A84"/>
    <w:rsid w:val="00F164A9"/>
    <w:rsid w:val="00F167CA"/>
    <w:rsid w:val="00F1762B"/>
    <w:rsid w:val="00F17FA7"/>
    <w:rsid w:val="00F20208"/>
    <w:rsid w:val="00F205A3"/>
    <w:rsid w:val="00F21BE1"/>
    <w:rsid w:val="00F21C72"/>
    <w:rsid w:val="00F21E91"/>
    <w:rsid w:val="00F2223C"/>
    <w:rsid w:val="00F23E65"/>
    <w:rsid w:val="00F2457C"/>
    <w:rsid w:val="00F24F90"/>
    <w:rsid w:val="00F254F1"/>
    <w:rsid w:val="00F26013"/>
    <w:rsid w:val="00F26084"/>
    <w:rsid w:val="00F27B44"/>
    <w:rsid w:val="00F304A9"/>
    <w:rsid w:val="00F3064C"/>
    <w:rsid w:val="00F30CF0"/>
    <w:rsid w:val="00F31688"/>
    <w:rsid w:val="00F32209"/>
    <w:rsid w:val="00F32A50"/>
    <w:rsid w:val="00F33500"/>
    <w:rsid w:val="00F33844"/>
    <w:rsid w:val="00F3390E"/>
    <w:rsid w:val="00F33F1C"/>
    <w:rsid w:val="00F35FF8"/>
    <w:rsid w:val="00F36971"/>
    <w:rsid w:val="00F37233"/>
    <w:rsid w:val="00F41C23"/>
    <w:rsid w:val="00F41FAD"/>
    <w:rsid w:val="00F422A1"/>
    <w:rsid w:val="00F422E3"/>
    <w:rsid w:val="00F43A40"/>
    <w:rsid w:val="00F441AF"/>
    <w:rsid w:val="00F4535E"/>
    <w:rsid w:val="00F46129"/>
    <w:rsid w:val="00F46C0D"/>
    <w:rsid w:val="00F46FDA"/>
    <w:rsid w:val="00F479D3"/>
    <w:rsid w:val="00F5020C"/>
    <w:rsid w:val="00F50477"/>
    <w:rsid w:val="00F50ACD"/>
    <w:rsid w:val="00F52CE9"/>
    <w:rsid w:val="00F52D8D"/>
    <w:rsid w:val="00F536DA"/>
    <w:rsid w:val="00F53BB8"/>
    <w:rsid w:val="00F54013"/>
    <w:rsid w:val="00F541FC"/>
    <w:rsid w:val="00F55314"/>
    <w:rsid w:val="00F55981"/>
    <w:rsid w:val="00F56BD5"/>
    <w:rsid w:val="00F579C5"/>
    <w:rsid w:val="00F57D76"/>
    <w:rsid w:val="00F60B56"/>
    <w:rsid w:val="00F63144"/>
    <w:rsid w:val="00F65511"/>
    <w:rsid w:val="00F65BB7"/>
    <w:rsid w:val="00F70825"/>
    <w:rsid w:val="00F70991"/>
    <w:rsid w:val="00F70B03"/>
    <w:rsid w:val="00F713FA"/>
    <w:rsid w:val="00F720FD"/>
    <w:rsid w:val="00F72615"/>
    <w:rsid w:val="00F730DC"/>
    <w:rsid w:val="00F737E9"/>
    <w:rsid w:val="00F73B86"/>
    <w:rsid w:val="00F740AD"/>
    <w:rsid w:val="00F74FBF"/>
    <w:rsid w:val="00F75771"/>
    <w:rsid w:val="00F757B2"/>
    <w:rsid w:val="00F767A3"/>
    <w:rsid w:val="00F77276"/>
    <w:rsid w:val="00F77401"/>
    <w:rsid w:val="00F776A6"/>
    <w:rsid w:val="00F8082B"/>
    <w:rsid w:val="00F80B6F"/>
    <w:rsid w:val="00F81381"/>
    <w:rsid w:val="00F81A51"/>
    <w:rsid w:val="00F81E2A"/>
    <w:rsid w:val="00F827CB"/>
    <w:rsid w:val="00F82AD7"/>
    <w:rsid w:val="00F84ED7"/>
    <w:rsid w:val="00F85811"/>
    <w:rsid w:val="00F86E5F"/>
    <w:rsid w:val="00F93FB2"/>
    <w:rsid w:val="00F94082"/>
    <w:rsid w:val="00F95B15"/>
    <w:rsid w:val="00F960DC"/>
    <w:rsid w:val="00F967BC"/>
    <w:rsid w:val="00FA0760"/>
    <w:rsid w:val="00FA0F23"/>
    <w:rsid w:val="00FA0FAD"/>
    <w:rsid w:val="00FA1744"/>
    <w:rsid w:val="00FA2EE3"/>
    <w:rsid w:val="00FA310A"/>
    <w:rsid w:val="00FA3506"/>
    <w:rsid w:val="00FA3838"/>
    <w:rsid w:val="00FA3CF8"/>
    <w:rsid w:val="00FA4F43"/>
    <w:rsid w:val="00FA71AB"/>
    <w:rsid w:val="00FA784D"/>
    <w:rsid w:val="00FA78B7"/>
    <w:rsid w:val="00FB037A"/>
    <w:rsid w:val="00FB03DF"/>
    <w:rsid w:val="00FB0A8A"/>
    <w:rsid w:val="00FB0AD2"/>
    <w:rsid w:val="00FB10C4"/>
    <w:rsid w:val="00FB1229"/>
    <w:rsid w:val="00FB150C"/>
    <w:rsid w:val="00FB1AD5"/>
    <w:rsid w:val="00FB1F4D"/>
    <w:rsid w:val="00FB4A2C"/>
    <w:rsid w:val="00FB4D27"/>
    <w:rsid w:val="00FB6C31"/>
    <w:rsid w:val="00FB6F23"/>
    <w:rsid w:val="00FB7521"/>
    <w:rsid w:val="00FB7646"/>
    <w:rsid w:val="00FB7DAF"/>
    <w:rsid w:val="00FC0C71"/>
    <w:rsid w:val="00FC2A39"/>
    <w:rsid w:val="00FC2E5B"/>
    <w:rsid w:val="00FC2E8D"/>
    <w:rsid w:val="00FC3496"/>
    <w:rsid w:val="00FC3773"/>
    <w:rsid w:val="00FC398E"/>
    <w:rsid w:val="00FC4400"/>
    <w:rsid w:val="00FC4816"/>
    <w:rsid w:val="00FC4B31"/>
    <w:rsid w:val="00FC4CED"/>
    <w:rsid w:val="00FC5DE5"/>
    <w:rsid w:val="00FC7977"/>
    <w:rsid w:val="00FD1E86"/>
    <w:rsid w:val="00FD35CA"/>
    <w:rsid w:val="00FD378E"/>
    <w:rsid w:val="00FD3BF1"/>
    <w:rsid w:val="00FD3C51"/>
    <w:rsid w:val="00FD4A0D"/>
    <w:rsid w:val="00FD55C4"/>
    <w:rsid w:val="00FD56E6"/>
    <w:rsid w:val="00FD5EC6"/>
    <w:rsid w:val="00FD68AF"/>
    <w:rsid w:val="00FD7357"/>
    <w:rsid w:val="00FD7475"/>
    <w:rsid w:val="00FD7527"/>
    <w:rsid w:val="00FD7546"/>
    <w:rsid w:val="00FD7835"/>
    <w:rsid w:val="00FD78D6"/>
    <w:rsid w:val="00FE0257"/>
    <w:rsid w:val="00FE1CB4"/>
    <w:rsid w:val="00FE24A4"/>
    <w:rsid w:val="00FE3719"/>
    <w:rsid w:val="00FE4805"/>
    <w:rsid w:val="00FE5EFB"/>
    <w:rsid w:val="00FE6438"/>
    <w:rsid w:val="00FE7DB4"/>
    <w:rsid w:val="00FF075E"/>
    <w:rsid w:val="00FF0FEC"/>
    <w:rsid w:val="00FF1327"/>
    <w:rsid w:val="00FF1C7A"/>
    <w:rsid w:val="00FF2DE5"/>
    <w:rsid w:val="00FF56D6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88"/>
  </w:style>
  <w:style w:type="paragraph" w:styleId="1">
    <w:name w:val="heading 1"/>
    <w:basedOn w:val="a"/>
    <w:next w:val="a"/>
    <w:qFormat/>
    <w:rsid w:val="00FA4F43"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rsid w:val="006E1388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E1388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6E1388"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rsid w:val="006E1388"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rsid w:val="006E1388"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6E1388"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6E138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6E138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13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E1388"/>
  </w:style>
  <w:style w:type="paragraph" w:styleId="a5">
    <w:name w:val="footer"/>
    <w:basedOn w:val="a"/>
    <w:rsid w:val="006E1388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6E1388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rsid w:val="006E1388"/>
    <w:pPr>
      <w:jc w:val="both"/>
    </w:pPr>
    <w:rPr>
      <w:sz w:val="24"/>
    </w:rPr>
  </w:style>
  <w:style w:type="paragraph" w:styleId="20">
    <w:name w:val="Body Text 2"/>
    <w:basedOn w:val="a"/>
    <w:rsid w:val="006E1388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rsid w:val="006E1388"/>
    <w:rPr>
      <w:rFonts w:ascii="Courier New" w:hAnsi="Courier New"/>
    </w:rPr>
  </w:style>
  <w:style w:type="paragraph" w:styleId="30">
    <w:name w:val="Body Text 3"/>
    <w:basedOn w:val="a"/>
    <w:rsid w:val="006E1388"/>
    <w:pPr>
      <w:jc w:val="center"/>
    </w:pPr>
    <w:rPr>
      <w:color w:val="800000"/>
      <w:sz w:val="18"/>
    </w:rPr>
  </w:style>
  <w:style w:type="paragraph" w:styleId="aa">
    <w:name w:val="Body Text Indent"/>
    <w:basedOn w:val="a"/>
    <w:rsid w:val="006E1388"/>
    <w:pPr>
      <w:ind w:firstLine="709"/>
      <w:jc w:val="both"/>
    </w:pPr>
    <w:rPr>
      <w:sz w:val="24"/>
    </w:rPr>
  </w:style>
  <w:style w:type="paragraph" w:customStyle="1" w:styleId="10">
    <w:name w:val="Стиль1"/>
    <w:basedOn w:val="1"/>
    <w:rsid w:val="006E1388"/>
    <w:pPr>
      <w:ind w:firstLine="709"/>
    </w:pPr>
  </w:style>
  <w:style w:type="paragraph" w:customStyle="1" w:styleId="21">
    <w:name w:val="Стиль2"/>
    <w:basedOn w:val="a"/>
    <w:rsid w:val="006E1388"/>
    <w:pPr>
      <w:ind w:firstLine="7797"/>
      <w:jc w:val="both"/>
    </w:pPr>
    <w:rPr>
      <w:b/>
      <w:sz w:val="22"/>
    </w:rPr>
  </w:style>
  <w:style w:type="paragraph" w:styleId="22">
    <w:name w:val="Body Text Indent 2"/>
    <w:basedOn w:val="a"/>
    <w:rsid w:val="006E1388"/>
    <w:pPr>
      <w:ind w:firstLine="425"/>
      <w:jc w:val="both"/>
    </w:pPr>
    <w:rPr>
      <w:sz w:val="24"/>
    </w:rPr>
  </w:style>
  <w:style w:type="paragraph" w:customStyle="1" w:styleId="11">
    <w:name w:val="Обычный1"/>
    <w:rsid w:val="006E1388"/>
    <w:pPr>
      <w:widowControl w:val="0"/>
    </w:pPr>
    <w:rPr>
      <w:rFonts w:ascii="Arial" w:hAnsi="Arial"/>
      <w:snapToGrid w:val="0"/>
      <w:sz w:val="18"/>
    </w:rPr>
  </w:style>
  <w:style w:type="table" w:styleId="ab">
    <w:name w:val="Table Grid"/>
    <w:basedOn w:val="a1"/>
    <w:rsid w:val="00C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EA16C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6E3806"/>
  </w:style>
  <w:style w:type="character" w:styleId="af">
    <w:name w:val="footnote reference"/>
    <w:semiHidden/>
    <w:rsid w:val="006E3806"/>
    <w:rPr>
      <w:vertAlign w:val="superscript"/>
    </w:rPr>
  </w:style>
  <w:style w:type="character" w:customStyle="1" w:styleId="a8">
    <w:name w:val="Основной текст Знак"/>
    <w:link w:val="a7"/>
    <w:rsid w:val="00FC2E8D"/>
    <w:rPr>
      <w:sz w:val="24"/>
    </w:rPr>
  </w:style>
  <w:style w:type="paragraph" w:styleId="af0">
    <w:name w:val="TOC Heading"/>
    <w:basedOn w:val="1"/>
    <w:next w:val="a"/>
    <w:uiPriority w:val="39"/>
    <w:unhideWhenUsed/>
    <w:qFormat/>
    <w:rsid w:val="003A2F8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3A2F82"/>
  </w:style>
  <w:style w:type="character" w:styleId="af1">
    <w:name w:val="Hyperlink"/>
    <w:uiPriority w:val="99"/>
    <w:unhideWhenUsed/>
    <w:rsid w:val="003A2F82"/>
    <w:rPr>
      <w:color w:val="0000FF"/>
      <w:u w:val="single"/>
    </w:rPr>
  </w:style>
  <w:style w:type="character" w:styleId="af2">
    <w:name w:val="Emphasis"/>
    <w:qFormat/>
    <w:rsid w:val="009B205F"/>
    <w:rPr>
      <w:i/>
      <w:iCs/>
    </w:rPr>
  </w:style>
  <w:style w:type="character" w:customStyle="1" w:styleId="ae">
    <w:name w:val="Текст сноски Знак"/>
    <w:link w:val="ad"/>
    <w:semiHidden/>
    <w:rsid w:val="00CE4024"/>
  </w:style>
  <w:style w:type="paragraph" w:styleId="23">
    <w:name w:val="toc 2"/>
    <w:basedOn w:val="a"/>
    <w:next w:val="a"/>
    <w:autoRedefine/>
    <w:uiPriority w:val="39"/>
    <w:rsid w:val="00476213"/>
    <w:pPr>
      <w:tabs>
        <w:tab w:val="left" w:pos="880"/>
        <w:tab w:val="right" w:leader="dot" w:pos="9912"/>
      </w:tabs>
    </w:pPr>
  </w:style>
  <w:style w:type="paragraph" w:styleId="af3">
    <w:name w:val="Title"/>
    <w:basedOn w:val="a"/>
    <w:next w:val="a"/>
    <w:link w:val="af4"/>
    <w:qFormat/>
    <w:rsid w:val="005E26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5E26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3811A3"/>
    <w:pPr>
      <w:spacing w:after="100"/>
      <w:ind w:left="400"/>
    </w:pPr>
  </w:style>
  <w:style w:type="paragraph" w:styleId="af5">
    <w:name w:val="List Paragraph"/>
    <w:basedOn w:val="a"/>
    <w:uiPriority w:val="34"/>
    <w:qFormat/>
    <w:rsid w:val="0017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FA4F43"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color w:val="800000"/>
      <w:sz w:val="18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customStyle="1" w:styleId="10">
    <w:name w:val="Стиль1"/>
    <w:basedOn w:val="1"/>
    <w:pPr>
      <w:ind w:firstLine="709"/>
    </w:pPr>
  </w:style>
  <w:style w:type="paragraph" w:customStyle="1" w:styleId="21">
    <w:name w:val="Стиль2"/>
    <w:basedOn w:val="a"/>
    <w:pPr>
      <w:ind w:firstLine="7797"/>
      <w:jc w:val="both"/>
    </w:pPr>
    <w:rPr>
      <w:b/>
      <w:sz w:val="22"/>
    </w:rPr>
  </w:style>
  <w:style w:type="paragraph" w:styleId="22">
    <w:name w:val="Body Text Indent 2"/>
    <w:basedOn w:val="a"/>
    <w:pPr>
      <w:ind w:firstLine="425"/>
      <w:jc w:val="both"/>
    </w:pPr>
    <w:rPr>
      <w:sz w:val="24"/>
    </w:rPr>
  </w:style>
  <w:style w:type="paragraph" w:customStyle="1" w:styleId="11">
    <w:name w:val="Обычный1"/>
    <w:pPr>
      <w:widowControl w:val="0"/>
    </w:pPr>
    <w:rPr>
      <w:rFonts w:ascii="Arial" w:hAnsi="Arial"/>
      <w:snapToGrid w:val="0"/>
      <w:sz w:val="18"/>
    </w:rPr>
  </w:style>
  <w:style w:type="table" w:styleId="ab">
    <w:name w:val="Table Grid"/>
    <w:basedOn w:val="a1"/>
    <w:rsid w:val="00C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EA16C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6E3806"/>
  </w:style>
  <w:style w:type="character" w:styleId="af">
    <w:name w:val="footnote reference"/>
    <w:semiHidden/>
    <w:rsid w:val="006E3806"/>
    <w:rPr>
      <w:vertAlign w:val="superscript"/>
    </w:rPr>
  </w:style>
  <w:style w:type="character" w:customStyle="1" w:styleId="a8">
    <w:name w:val="Основной текст Знак"/>
    <w:link w:val="a7"/>
    <w:rsid w:val="00FC2E8D"/>
    <w:rPr>
      <w:sz w:val="24"/>
    </w:rPr>
  </w:style>
  <w:style w:type="paragraph" w:styleId="af0">
    <w:name w:val="TOC Heading"/>
    <w:basedOn w:val="1"/>
    <w:next w:val="a"/>
    <w:uiPriority w:val="39"/>
    <w:unhideWhenUsed/>
    <w:qFormat/>
    <w:rsid w:val="003A2F8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3A2F82"/>
  </w:style>
  <w:style w:type="character" w:styleId="af1">
    <w:name w:val="Hyperlink"/>
    <w:uiPriority w:val="99"/>
    <w:unhideWhenUsed/>
    <w:rsid w:val="003A2F82"/>
    <w:rPr>
      <w:color w:val="0000FF"/>
      <w:u w:val="single"/>
    </w:rPr>
  </w:style>
  <w:style w:type="character" w:styleId="af2">
    <w:name w:val="Emphasis"/>
    <w:qFormat/>
    <w:rsid w:val="009B205F"/>
    <w:rPr>
      <w:i/>
      <w:iCs/>
    </w:rPr>
  </w:style>
  <w:style w:type="character" w:customStyle="1" w:styleId="ae">
    <w:name w:val="Текст сноски Знак"/>
    <w:link w:val="ad"/>
    <w:semiHidden/>
    <w:rsid w:val="00CE4024"/>
  </w:style>
  <w:style w:type="paragraph" w:styleId="23">
    <w:name w:val="toc 2"/>
    <w:basedOn w:val="a"/>
    <w:next w:val="a"/>
    <w:autoRedefine/>
    <w:uiPriority w:val="39"/>
    <w:rsid w:val="00476213"/>
    <w:pPr>
      <w:tabs>
        <w:tab w:val="left" w:pos="880"/>
        <w:tab w:val="right" w:leader="dot" w:pos="9912"/>
      </w:tabs>
    </w:pPr>
  </w:style>
  <w:style w:type="paragraph" w:styleId="af3">
    <w:name w:val="Title"/>
    <w:basedOn w:val="a"/>
    <w:next w:val="a"/>
    <w:link w:val="af4"/>
    <w:qFormat/>
    <w:rsid w:val="005E26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5E26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3811A3"/>
    <w:pPr>
      <w:spacing w:after="100"/>
      <w:ind w:left="400"/>
    </w:pPr>
  </w:style>
  <w:style w:type="paragraph" w:styleId="af5">
    <w:name w:val="List Paragraph"/>
    <w:basedOn w:val="a"/>
    <w:uiPriority w:val="34"/>
    <w:qFormat/>
    <w:rsid w:val="0017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665499616540685"/>
          <c:y val="3.4728011939684007E-2"/>
          <c:w val="0.53565661706735324"/>
          <c:h val="0.88537491637074783"/>
        </c:manualLayout>
      </c:layout>
      <c:barChart>
        <c:barDir val="bar"/>
        <c:grouping val="clustered"/>
        <c:ser>
          <c:idx val="1"/>
          <c:order val="0"/>
          <c:spPr>
            <a:solidFill>
              <a:srgbClr val="00B050"/>
            </a:solidFill>
            <a:ln w="12699">
              <a:noFill/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Sheet1!$A$2:$A$11</c:f>
              <c:strCache>
                <c:ptCount val="10"/>
                <c:pt idx="0">
                  <c:v>Санкт-Петербург</c:v>
                </c:pt>
                <c:pt idx="1">
                  <c:v>Псковская обл.</c:v>
                </c:pt>
                <c:pt idx="2">
                  <c:v>Новгородская обл.</c:v>
                </c:pt>
                <c:pt idx="3">
                  <c:v>Мурманская обл.</c:v>
                </c:pt>
                <c:pt idx="4">
                  <c:v>Ленинградская обл.</c:v>
                </c:pt>
                <c:pt idx="5">
                  <c:v>Республика Коми</c:v>
                </c:pt>
                <c:pt idx="6">
                  <c:v>Республика Карелия</c:v>
                </c:pt>
                <c:pt idx="7">
                  <c:v>Калининградская обл.</c:v>
                </c:pt>
                <c:pt idx="8">
                  <c:v>Вологодская обл.</c:v>
                </c:pt>
                <c:pt idx="9">
                  <c:v>Архангельская обл.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0.54417275393423359</c:v>
                </c:pt>
                <c:pt idx="1">
                  <c:v>5.1057174076178579E-3</c:v>
                </c:pt>
                <c:pt idx="2">
                  <c:v>3.1519004690008075E-2</c:v>
                </c:pt>
                <c:pt idx="3">
                  <c:v>8.0522617372540753E-2</c:v>
                </c:pt>
                <c:pt idx="4">
                  <c:v>0.13474912927332341</c:v>
                </c:pt>
                <c:pt idx="5">
                  <c:v>1.974134021510545E-2</c:v>
                </c:pt>
                <c:pt idx="6">
                  <c:v>1.9544126260244373E-2</c:v>
                </c:pt>
                <c:pt idx="7">
                  <c:v>2.9728003931218428E-2</c:v>
                </c:pt>
                <c:pt idx="8">
                  <c:v>8.4858675237689654E-2</c:v>
                </c:pt>
                <c:pt idx="9">
                  <c:v>5.0058631678018398E-2</c:v>
                </c:pt>
              </c:numCache>
            </c:numRef>
          </c:val>
        </c:ser>
        <c:dLbls>
          <c:showVal val="1"/>
        </c:dLbls>
        <c:gapWidth val="20"/>
        <c:axId val="93921664"/>
        <c:axId val="93923200"/>
      </c:barChart>
      <c:catAx>
        <c:axId val="9392166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0"/>
          <a:lstStyle/>
          <a:p>
            <a:pPr>
              <a:defRPr sz="800" b="0" i="0" u="none" strike="noStrike" baseline="0">
                <a:solidFill>
                  <a:schemeClr val="tx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23200"/>
        <c:crosses val="autoZero"/>
        <c:lblAlgn val="ctr"/>
        <c:lblOffset val="100"/>
      </c:catAx>
      <c:valAx>
        <c:axId val="93923200"/>
        <c:scaling>
          <c:orientation val="minMax"/>
        </c:scaling>
        <c:axPos val="b"/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921664"/>
        <c:crosses val="autoZero"/>
        <c:crossBetween val="between"/>
      </c:valAx>
      <c:spPr>
        <a:noFill/>
        <a:ln w="12700">
          <a:noFill/>
          <a:prstDash val="solid"/>
        </a:ln>
      </c:spPr>
    </c:plotArea>
    <c:plotVisOnly val="1"/>
    <c:dispBlanksAs val="gap"/>
  </c:chart>
  <c:spPr>
    <a:noFill/>
    <a:ln>
      <a:solidFill>
        <a:srgbClr val="00B050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665499616540685"/>
          <c:y val="3.4728011939684007E-2"/>
          <c:w val="0.53565661706735324"/>
          <c:h val="0.88537491637074772"/>
        </c:manualLayout>
      </c:layout>
      <c:barChart>
        <c:barDir val="bar"/>
        <c:grouping val="clustered"/>
        <c:ser>
          <c:idx val="1"/>
          <c:order val="0"/>
          <c:spPr>
            <a:solidFill>
              <a:srgbClr val="FAA61A"/>
            </a:solidFill>
            <a:ln w="12699">
              <a:noFill/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Sheet1!$A$2:$A$11</c:f>
              <c:strCache>
                <c:ptCount val="10"/>
                <c:pt idx="0">
                  <c:v>Санкт-Петербург</c:v>
                </c:pt>
                <c:pt idx="1">
                  <c:v>Псковская обл.</c:v>
                </c:pt>
                <c:pt idx="2">
                  <c:v>Новгородская обл.</c:v>
                </c:pt>
                <c:pt idx="3">
                  <c:v>Мурманская обл.</c:v>
                </c:pt>
                <c:pt idx="4">
                  <c:v>Ленинградская обл.</c:v>
                </c:pt>
                <c:pt idx="5">
                  <c:v>Республика Коми</c:v>
                </c:pt>
                <c:pt idx="6">
                  <c:v>Республика Карелия</c:v>
                </c:pt>
                <c:pt idx="7">
                  <c:v>Калининградская обл.</c:v>
                </c:pt>
                <c:pt idx="8">
                  <c:v>Вологодская обл.</c:v>
                </c:pt>
                <c:pt idx="9">
                  <c:v>Архангельская обл.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0.61247525579510154</c:v>
                </c:pt>
                <c:pt idx="1">
                  <c:v>8.5312883667569128E-3</c:v>
                </c:pt>
                <c:pt idx="2">
                  <c:v>1.5595947784665698E-2</c:v>
                </c:pt>
                <c:pt idx="3">
                  <c:v>8.8836743632637865E-3</c:v>
                </c:pt>
                <c:pt idx="4">
                  <c:v>0.10408766326802152</c:v>
                </c:pt>
                <c:pt idx="5">
                  <c:v>4.0515324200214265E-3</c:v>
                </c:pt>
                <c:pt idx="6">
                  <c:v>5.0161339944064832E-3</c:v>
                </c:pt>
                <c:pt idx="7">
                  <c:v>0.21204343511630949</c:v>
                </c:pt>
                <c:pt idx="8">
                  <c:v>2.1851863127599288E-2</c:v>
                </c:pt>
                <c:pt idx="9">
                  <c:v>7.4632057638540214E-3</c:v>
                </c:pt>
              </c:numCache>
            </c:numRef>
          </c:val>
        </c:ser>
        <c:dLbls>
          <c:showVal val="1"/>
        </c:dLbls>
        <c:gapWidth val="20"/>
        <c:axId val="87954944"/>
        <c:axId val="87956480"/>
      </c:barChart>
      <c:catAx>
        <c:axId val="8795494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0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56480"/>
        <c:crosses val="autoZero"/>
        <c:lblAlgn val="ctr"/>
        <c:lblOffset val="100"/>
      </c:catAx>
      <c:valAx>
        <c:axId val="87956480"/>
        <c:scaling>
          <c:orientation val="minMax"/>
        </c:scaling>
        <c:axPos val="b"/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54944"/>
        <c:crosses val="autoZero"/>
        <c:crossBetween val="between"/>
      </c:valAx>
      <c:spPr>
        <a:noFill/>
        <a:ln w="12700">
          <a:noFill/>
          <a:prstDash val="solid"/>
        </a:ln>
      </c:spPr>
    </c:plotArea>
    <c:plotVisOnly val="1"/>
    <c:dispBlanksAs val="gap"/>
  </c:chart>
  <c:spPr>
    <a:noFill/>
    <a:ln>
      <a:solidFill>
        <a:srgbClr val="FAA61A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0.12952380952380937"/>
          <c:y val="4.4585987261146889E-2"/>
          <c:w val="0.83238095238095233"/>
          <c:h val="0.79617834394904452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FFCB19"/>
            </a:solidFill>
          </c:spPr>
          <c:dPt>
            <c:idx val="0"/>
          </c:dPt>
          <c:dPt>
            <c:idx val="1"/>
          </c:dPt>
          <c:dLbls>
            <c:dLbl>
              <c:idx val="0"/>
              <c:layout>
                <c:manualLayout>
                  <c:x val="-6.9085184506588997E-3"/>
                  <c:y val="1.4546416849569761E-3"/>
                </c:manualLayout>
              </c:layout>
              <c:showVal val="1"/>
            </c:dLbl>
            <c:dLbl>
              <c:idx val="1"/>
              <c:layout>
                <c:manualLayout>
                  <c:x val="-2.4174854249413516E-4"/>
                  <c:y val="1.02713560804899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3978940.4</c:v>
                </c:pt>
                <c:pt idx="1">
                  <c:v>4421145.2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00A651"/>
            </a:solidFill>
          </c:spPr>
          <c:dLbls>
            <c:dLbl>
              <c:idx val="0"/>
              <c:layout>
                <c:manualLayout>
                  <c:x val="2.6243002810489403E-2"/>
                  <c:y val="3.8433595800524945E-3"/>
                </c:manualLayout>
              </c:layout>
              <c:showVal val="1"/>
            </c:dLbl>
            <c:dLbl>
              <c:idx val="1"/>
              <c:layout>
                <c:manualLayout>
                  <c:x val="1.3296913107100549E-2"/>
                  <c:y val="9.719265091863516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3648626.9</c:v>
                </c:pt>
                <c:pt idx="1">
                  <c:v>4086098.9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9.772019184281772E-3"/>
                  <c:y val="1.9152204403894591E-3"/>
                </c:manualLayout>
              </c:layout>
              <c:showVal val="1"/>
            </c:dLbl>
            <c:dLbl>
              <c:idx val="1"/>
              <c:layout>
                <c:manualLayout>
                  <c:x val="4.5900061943492587E-3"/>
                  <c:y val="-1.145154580113561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Январь-декабрь 2018 г.</c:v>
                </c:pt>
                <c:pt idx="1">
                  <c:v>Январь-декабрь 2019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330313.5</c:v>
                </c:pt>
                <c:pt idx="1">
                  <c:v>335046.3</c:v>
                </c:pt>
              </c:numCache>
            </c:numRef>
          </c:val>
        </c:ser>
        <c:dLbls/>
        <c:gapWidth val="83"/>
        <c:shape val="box"/>
        <c:axId val="94000640"/>
        <c:axId val="94002176"/>
        <c:axId val="0"/>
      </c:bar3DChart>
      <c:catAx>
        <c:axId val="940006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4002176"/>
        <c:crosses val="autoZero"/>
        <c:lblAlgn val="ctr"/>
        <c:lblOffset val="100"/>
      </c:catAx>
      <c:valAx>
        <c:axId val="94002176"/>
        <c:scaling>
          <c:orientation val="minMax"/>
          <c:min val="0"/>
        </c:scaling>
        <c:axPos val="l"/>
        <c:numFmt formatCode="#,##0" sourceLinked="0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4000640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layout>
        <c:manualLayout>
          <c:xMode val="edge"/>
          <c:yMode val="edge"/>
          <c:x val="0.24761910156913844"/>
          <c:y val="0.93949055548384319"/>
          <c:w val="0.45568024320700934"/>
          <c:h val="6.0509444516156807E-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explosion val="1"/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explosion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accent5">
                  <a:lumMod val="75000"/>
                  <a:lumOff val="2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accent5">
                  <a:lumMod val="50000"/>
                  <a:lumOff val="50000"/>
                </a:schemeClr>
              </a:solidFill>
            </c:spPr>
          </c:dPt>
          <c:dPt>
            <c:idx val="9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0049274079240954E-2"/>
                  <c:y val="-0.10172015821965918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4.7589648427704412E-2"/>
                  <c:y val="7.4304718424854886E-3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1.6467392212916064E-2"/>
                  <c:y val="0.1010500397548026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0967034308546852"/>
                  <c:y val="0.12213740458015268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0.17863473361355323"/>
                  <c:y val="5.0781442638041858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5899911396425767"/>
                  <c:y val="9.0668308155291699E-3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-0.15721868365180472"/>
                  <c:y val="-5.6822864568639225E-3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0.15359814099670668"/>
                  <c:y val="-6.2133422247300528E-2"/>
                </c:manualLayout>
              </c:layout>
              <c:dLblPos val="bestFit"/>
              <c:showVal val="1"/>
              <c:showCatName val="1"/>
            </c:dLbl>
            <c:dLbl>
              <c:idx val="8"/>
              <c:layout>
                <c:manualLayout>
                  <c:x val="-1.6323954728588861E-2"/>
                  <c:y val="-5.9938957141757933E-2"/>
                </c:manualLayout>
              </c:layout>
              <c:dLblPos val="bestFit"/>
              <c:showVal val="1"/>
              <c:showCatName val="1"/>
            </c:dLbl>
            <c:dLbl>
              <c:idx val="9"/>
              <c:layout>
                <c:manualLayout>
                  <c:x val="0.1182431415818246"/>
                  <c:y val="-7.1525472996657166E-2"/>
                </c:manualLayout>
              </c:layout>
              <c:dLblPos val="bestFit"/>
              <c:showVal val="1"/>
              <c:showCatName val="1"/>
            </c:dLbl>
            <c:dLbl>
              <c:idx val="10"/>
              <c:layout>
                <c:manualLayout>
                  <c:x val="0.20638614440710837"/>
                  <c:y val="-2.0897518103396687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Лист1!$A$3:$A$13</c:f>
              <c:strCache>
                <c:ptCount val="11"/>
                <c:pt idx="0">
                  <c:v>НИДЕРЛАНДЫ</c:v>
                </c:pt>
                <c:pt idx="1">
                  <c:v>ФИНЛЯНДИЯ</c:v>
                </c:pt>
                <c:pt idx="2">
                  <c:v>ШВЕЙЦАРИЯ</c:v>
                </c:pt>
                <c:pt idx="3">
                  <c:v>НОРВЕГИЯ</c:v>
                </c:pt>
                <c:pt idx="4">
                  <c:v>КИТАЙ</c:v>
                </c:pt>
                <c:pt idx="5">
                  <c:v>ЛИТВА</c:v>
                </c:pt>
                <c:pt idx="6">
                  <c:v>БЕЛЬГИЯ</c:v>
                </c:pt>
                <c:pt idx="7">
                  <c:v>ГЕРМАНИЯ</c:v>
                </c:pt>
                <c:pt idx="8">
                  <c:v>СОЕДИНЕННЫЕ ШТАТЫ</c:v>
                </c:pt>
                <c:pt idx="9">
                  <c:v>ТУРЦИЯ</c:v>
                </c:pt>
                <c:pt idx="10">
                  <c:v>Прочие</c:v>
                </c:pt>
              </c:strCache>
            </c:strRef>
          </c:cat>
          <c:val>
            <c:numRef>
              <c:f>Лист1!$B$3:$B$13</c:f>
              <c:numCache>
                <c:formatCode>0.0%</c:formatCode>
                <c:ptCount val="11"/>
                <c:pt idx="0">
                  <c:v>0.35062834454488923</c:v>
                </c:pt>
                <c:pt idx="1">
                  <c:v>0.21677437989624976</c:v>
                </c:pt>
                <c:pt idx="2">
                  <c:v>0.18499357151860144</c:v>
                </c:pt>
                <c:pt idx="3">
                  <c:v>4.5708572908795521E-2</c:v>
                </c:pt>
                <c:pt idx="4">
                  <c:v>3.6944979358006842E-2</c:v>
                </c:pt>
                <c:pt idx="5">
                  <c:v>2.4534489112295055E-2</c:v>
                </c:pt>
                <c:pt idx="6">
                  <c:v>2.3672588001943613E-2</c:v>
                </c:pt>
                <c:pt idx="7">
                  <c:v>1.6791540608171607E-2</c:v>
                </c:pt>
                <c:pt idx="8">
                  <c:v>1.2927193468705876E-2</c:v>
                </c:pt>
                <c:pt idx="9">
                  <c:v>1.1083931250618833E-2</c:v>
                </c:pt>
                <c:pt idx="10">
                  <c:v>7.3999999999999996E-2</c:v>
                </c:pt>
              </c:numCache>
            </c:numRef>
          </c:val>
        </c:ser>
        <c:dLbls/>
        <c:firstSliceAng val="0"/>
      </c:pieChart>
    </c:plotArea>
    <c:plotVisOnly val="1"/>
    <c:dispBlanksAs val="zero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0.13166192966110737"/>
          <c:y val="5.7814541384407184E-2"/>
          <c:w val="0.84190476190476149"/>
          <c:h val="0.74729241877256314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FFCB19"/>
            </a:solidFill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cat>
            <c:strRef>
              <c:f>Sheet1!$B$1:$F$1</c:f>
              <c:strCache>
                <c:ptCount val="5"/>
                <c:pt idx="0">
                  <c:v>IV квартал       2018 г.</c:v>
                </c:pt>
                <c:pt idx="1">
                  <c:v>I квартал       2019 г.</c:v>
                </c:pt>
                <c:pt idx="2">
                  <c:v>II квартал       2019 г.</c:v>
                </c:pt>
                <c:pt idx="3">
                  <c:v>III квартал       2019 г.</c:v>
                </c:pt>
                <c:pt idx="4">
                  <c:v>IV квартал       2019 г.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1197143.1000000001</c:v>
                </c:pt>
                <c:pt idx="1">
                  <c:v>719403.4</c:v>
                </c:pt>
                <c:pt idx="2">
                  <c:v>950032.7</c:v>
                </c:pt>
                <c:pt idx="3">
                  <c:v>1350964</c:v>
                </c:pt>
                <c:pt idx="4">
                  <c:v>1400745.1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00A651"/>
            </a:solidFill>
          </c:spPr>
          <c:cat>
            <c:strRef>
              <c:f>Sheet1!$B$1:$F$1</c:f>
              <c:strCache>
                <c:ptCount val="5"/>
                <c:pt idx="0">
                  <c:v>IV квартал       2018 г.</c:v>
                </c:pt>
                <c:pt idx="1">
                  <c:v>I квартал       2019 г.</c:v>
                </c:pt>
                <c:pt idx="2">
                  <c:v>II квартал       2019 г.</c:v>
                </c:pt>
                <c:pt idx="3">
                  <c:v>III квартал       2019 г.</c:v>
                </c:pt>
                <c:pt idx="4">
                  <c:v>IV квартал       2019 г.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1126657.3</c:v>
                </c:pt>
                <c:pt idx="1">
                  <c:v>671681</c:v>
                </c:pt>
                <c:pt idx="2">
                  <c:v>865201.9</c:v>
                </c:pt>
                <c:pt idx="3">
                  <c:v>1229602.2</c:v>
                </c:pt>
                <c:pt idx="4">
                  <c:v>1319613.8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FAA61A">
                <a:lumMod val="75000"/>
              </a:srgbClr>
            </a:solidFill>
          </c:spPr>
          <c:cat>
            <c:strRef>
              <c:f>Sheet1!$B$1:$F$1</c:f>
              <c:strCache>
                <c:ptCount val="5"/>
                <c:pt idx="0">
                  <c:v>IV квартал       2018 г.</c:v>
                </c:pt>
                <c:pt idx="1">
                  <c:v>I квартал       2019 г.</c:v>
                </c:pt>
                <c:pt idx="2">
                  <c:v>II квартал       2019 г.</c:v>
                </c:pt>
                <c:pt idx="3">
                  <c:v>III квартал       2019 г.</c:v>
                </c:pt>
                <c:pt idx="4">
                  <c:v>IV квартал       2019 г.</c:v>
                </c:pt>
              </c:strCache>
            </c:strRef>
          </c:cat>
          <c:val>
            <c:numRef>
              <c:f>Sheet1!$B$4:$F$4</c:f>
              <c:numCache>
                <c:formatCode>#,##0.00</c:formatCode>
                <c:ptCount val="5"/>
                <c:pt idx="0">
                  <c:v>70485.8</c:v>
                </c:pt>
                <c:pt idx="1">
                  <c:v>47722.400000000001</c:v>
                </c:pt>
                <c:pt idx="2">
                  <c:v>84830.8</c:v>
                </c:pt>
                <c:pt idx="3">
                  <c:v>121361.8</c:v>
                </c:pt>
                <c:pt idx="4">
                  <c:v>81131.3</c:v>
                </c:pt>
              </c:numCache>
            </c:numRef>
          </c:val>
        </c:ser>
        <c:dLbls/>
        <c:gapWidth val="83"/>
        <c:shape val="box"/>
        <c:axId val="103489920"/>
        <c:axId val="103491456"/>
        <c:axId val="0"/>
      </c:bar3DChart>
      <c:catAx>
        <c:axId val="1034899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3491456"/>
        <c:crosses val="autoZero"/>
        <c:lblAlgn val="ctr"/>
        <c:lblOffset val="100"/>
      </c:catAx>
      <c:valAx>
        <c:axId val="103491456"/>
        <c:scaling>
          <c:orientation val="minMax"/>
          <c:min val="0"/>
        </c:scaling>
        <c:axPos val="l"/>
        <c:numFmt formatCode="#,##0" sourceLinked="0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3489920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24952388280455171"/>
          <c:y val="0.91696771427926804"/>
          <c:w val="0.43688766917164684"/>
          <c:h val="6.6554760884115827E-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117"/>
      <c:depthPercent val="100"/>
      <c:rAngAx val="1"/>
    </c:view3D>
    <c:plotArea>
      <c:layout>
        <c:manualLayout>
          <c:layoutTarget val="inner"/>
          <c:xMode val="edge"/>
          <c:yMode val="edge"/>
          <c:x val="0.26487730375356749"/>
          <c:y val="6.7983590762149687E-2"/>
          <c:w val="0.67218543046358548"/>
          <c:h val="0.86963982560177833"/>
        </c:manualLayout>
      </c:layout>
      <c:bar3DChart>
        <c:barDir val="bar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2019 г.</c:v>
                </c:pt>
              </c:strCache>
            </c:strRef>
          </c:tx>
          <c:spPr>
            <a:solidFill>
              <a:srgbClr val="00A651"/>
            </a:solidFill>
          </c:spPr>
          <c:dLbls>
            <c:dLbl>
              <c:idx val="0"/>
              <c:layout>
                <c:manualLayout>
                  <c:x val="2.5992645062432727E-2"/>
                  <c:y val="7.3554290388555439E-3"/>
                </c:manualLayout>
              </c:layout>
              <c:showVal val="1"/>
            </c:dLbl>
            <c:dLbl>
              <c:idx val="1"/>
              <c:layout>
                <c:manualLayout>
                  <c:x val="4.265366445156929E-2"/>
                  <c:y val="1.2977805505816382E-2"/>
                </c:manualLayout>
              </c:layout>
              <c:showVal val="1"/>
            </c:dLbl>
            <c:dLbl>
              <c:idx val="2"/>
              <c:layout>
                <c:manualLayout>
                  <c:x val="7.2765541988410887E-3"/>
                  <c:y val="1.557607023260024E-3"/>
                </c:manualLayout>
              </c:layout>
              <c:showVal val="1"/>
            </c:dLbl>
            <c:dLbl>
              <c:idx val="3"/>
              <c:layout>
                <c:manualLayout>
                  <c:x val="-8.4158562305319687E-4"/>
                  <c:y val="-1.7240247986243098E-2"/>
                </c:manualLayout>
              </c:layout>
              <c:showVal val="1"/>
            </c:dLbl>
            <c:dLbl>
              <c:idx val="4"/>
              <c:layout>
                <c:manualLayout>
                  <c:x val="6.655154453181418E-2"/>
                  <c:y val="7.421564022388387E-4"/>
                </c:manualLayout>
              </c:layout>
              <c:showVal val="1"/>
            </c:dLbl>
            <c:dLbl>
              <c:idx val="5"/>
              <c:layout>
                <c:manualLayout>
                  <c:x val="-2.1398049881445982E-3"/>
                  <c:y val="1.6406462123269077E-3"/>
                </c:manualLayout>
              </c:layout>
              <c:showVal val="1"/>
            </c:dLbl>
            <c:dLbl>
              <c:idx val="6"/>
              <c:layout>
                <c:manualLayout>
                  <c:x val="3.1950837063241491E-2"/>
                  <c:y val="-3.3057290252511543E-3"/>
                </c:manualLayout>
              </c:layout>
              <c:showVal val="1"/>
            </c:dLbl>
            <c:dLbl>
              <c:idx val="7"/>
              <c:layout>
                <c:manualLayout>
                  <c:x val="0.11115019066352121"/>
                  <c:y val="2.0708195314110152E-3"/>
                </c:manualLayout>
              </c:layout>
              <c:showVal val="1"/>
            </c:dLbl>
            <c:dLbl>
              <c:idx val="8"/>
              <c:layout>
                <c:manualLayout>
                  <c:x val="3.191915692433759E-2"/>
                  <c:y val="-9.0963816941074226E-5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778868.1</c:v>
                </c:pt>
                <c:pt idx="1">
                  <c:v>504593</c:v>
                </c:pt>
                <c:pt idx="2">
                  <c:v>269.10000000000002</c:v>
                </c:pt>
                <c:pt idx="3">
                  <c:v>32.5</c:v>
                </c:pt>
                <c:pt idx="4">
                  <c:v>1290.3</c:v>
                </c:pt>
                <c:pt idx="5">
                  <c:v>85.2</c:v>
                </c:pt>
                <c:pt idx="6">
                  <c:v>2769317.3</c:v>
                </c:pt>
                <c:pt idx="7">
                  <c:v>30727.599999999995</c:v>
                </c:pt>
                <c:pt idx="8">
                  <c:v>916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solidFill>
              <a:srgbClr val="75FFB8"/>
            </a:solidFill>
          </c:spPr>
          <c:dLbls>
            <c:dLbl>
              <c:idx val="0"/>
              <c:layout>
                <c:manualLayout>
                  <c:x val="5.9534828677816247E-3"/>
                  <c:y val="1.1756720065164269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085320845559417E-2"/>
                </c:manualLayout>
              </c:layout>
              <c:showVal val="1"/>
            </c:dLbl>
            <c:dLbl>
              <c:idx val="2"/>
              <c:layout>
                <c:manualLayout>
                  <c:x val="1.0886513581937563E-2"/>
                  <c:y val="-1.1403746945424927E-4"/>
                </c:manualLayout>
              </c:layout>
              <c:showVal val="1"/>
            </c:dLbl>
            <c:dLbl>
              <c:idx val="3"/>
              <c:layout>
                <c:manualLayout>
                  <c:x val="-1.0376889163364383E-3"/>
                  <c:y val="-1.7806697239768108E-2"/>
                </c:manualLayout>
              </c:layout>
              <c:showVal val="1"/>
            </c:dLbl>
            <c:dLbl>
              <c:idx val="4"/>
              <c:layout>
                <c:manualLayout>
                  <c:x val="1.9427474947274107E-2"/>
                  <c:y val="-8.9777355416779808E-3"/>
                </c:manualLayout>
              </c:layout>
              <c:showVal val="1"/>
            </c:dLbl>
            <c:dLbl>
              <c:idx val="5"/>
              <c:layout>
                <c:manualLayout>
                  <c:x val="7.80030515509233E-3"/>
                  <c:y val="-1.4456059371888862E-3"/>
                </c:manualLayout>
              </c:layout>
              <c:showVal val="1"/>
            </c:dLbl>
            <c:dLbl>
              <c:idx val="6"/>
              <c:layout>
                <c:manualLayout>
                  <c:x val="2.0892671333691843E-2"/>
                  <c:y val="-8.597547859269275E-4"/>
                </c:manualLayout>
              </c:layout>
              <c:showVal val="1"/>
            </c:dLbl>
            <c:dLbl>
              <c:idx val="7"/>
              <c:layout>
                <c:manualLayout>
                  <c:x val="1.7921796350874965E-2"/>
                  <c:y val="2.7958813947779161E-3"/>
                </c:manualLayout>
              </c:layout>
              <c:showVal val="1"/>
            </c:dLbl>
            <c:dLbl>
              <c:idx val="8"/>
              <c:layout>
                <c:manualLayout>
                  <c:x val="5.8747004450530656E-3"/>
                  <c:y val="-6.2634627568105726E-3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629185</c:v>
                </c:pt>
                <c:pt idx="1">
                  <c:v>473875</c:v>
                </c:pt>
                <c:pt idx="2">
                  <c:v>10396.6</c:v>
                </c:pt>
                <c:pt idx="3">
                  <c:v>51.7</c:v>
                </c:pt>
                <c:pt idx="4">
                  <c:v>1327.9</c:v>
                </c:pt>
                <c:pt idx="5">
                  <c:v>105.4</c:v>
                </c:pt>
                <c:pt idx="6">
                  <c:v>2508684.9</c:v>
                </c:pt>
                <c:pt idx="7">
                  <c:v>23917.1</c:v>
                </c:pt>
                <c:pt idx="8">
                  <c:v>1083.3</c:v>
                </c:pt>
              </c:numCache>
            </c:numRef>
          </c:val>
        </c:ser>
        <c:dLbls/>
        <c:gapWidth val="83"/>
        <c:gapDepth val="0"/>
        <c:shape val="box"/>
        <c:axId val="97361920"/>
        <c:axId val="97363456"/>
        <c:axId val="0"/>
      </c:bar3DChart>
      <c:catAx>
        <c:axId val="97361920"/>
        <c:scaling>
          <c:orientation val="minMax"/>
        </c:scaling>
        <c:axPos val="l"/>
        <c:numFmt formatCode="General" sourceLinked="1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363456"/>
        <c:crosses val="autoZero"/>
        <c:lblAlgn val="ctr"/>
        <c:lblOffset val="60"/>
        <c:tickLblSkip val="1"/>
        <c:tickMarkSkip val="1"/>
      </c:catAx>
      <c:valAx>
        <c:axId val="97363456"/>
        <c:scaling>
          <c:orientation val="minMax"/>
        </c:scaling>
        <c:axPos val="b"/>
        <c:majorGridlines/>
        <c:numFmt formatCode="0" sourceLinked="0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97361920"/>
        <c:crosses val="autoZero"/>
        <c:crossBetween val="between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50025570474"/>
          <c:y val="3.5332383021087883E-2"/>
          <c:w val="0.65728475117080964"/>
          <c:h val="4.0590233913068575E-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117"/>
      <c:depthPercent val="100"/>
      <c:rAngAx val="1"/>
    </c:view3D>
    <c:plotArea>
      <c:layout>
        <c:manualLayout>
          <c:layoutTarget val="inner"/>
          <c:xMode val="edge"/>
          <c:yMode val="edge"/>
          <c:x val="0.25863709274773383"/>
          <c:y val="6.4957876768900386E-2"/>
          <c:w val="0.67218543046358548"/>
          <c:h val="0.87638376383763428"/>
        </c:manualLayout>
      </c:layout>
      <c:bar3DChart>
        <c:barDir val="bar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2019 г.</c:v>
                </c:pt>
              </c:strCache>
            </c:strRef>
          </c:tx>
          <c:spPr>
            <a:solidFill>
              <a:srgbClr val="FAA61A">
                <a:lumMod val="75000"/>
              </a:srgbClr>
            </a:solidFill>
          </c:spPr>
          <c:dLbls>
            <c:dLbl>
              <c:idx val="0"/>
              <c:layout>
                <c:manualLayout>
                  <c:x val="2.1977929087366502E-4"/>
                  <c:y val="-1.2731695176034029E-2"/>
                </c:manualLayout>
              </c:layout>
              <c:showVal val="1"/>
            </c:dLbl>
            <c:dLbl>
              <c:idx val="1"/>
              <c:layout>
                <c:manualLayout>
                  <c:x val="2.4810546024742121E-2"/>
                  <c:y val="-4.2284369626210518E-3"/>
                </c:manualLayout>
              </c:layout>
              <c:showVal val="1"/>
            </c:dLbl>
            <c:dLbl>
              <c:idx val="2"/>
              <c:layout>
                <c:manualLayout>
                  <c:x val="1.8011927253054762E-2"/>
                  <c:y val="-4.1895194135215868E-3"/>
                </c:manualLayout>
              </c:layout>
              <c:showVal val="1"/>
            </c:dLbl>
            <c:dLbl>
              <c:idx val="3"/>
              <c:layout>
                <c:manualLayout>
                  <c:x val="-8.4158562305319687E-4"/>
                  <c:y val="-1.7240247986243098E-2"/>
                </c:manualLayout>
              </c:layout>
              <c:showVal val="1"/>
            </c:dLbl>
            <c:dLbl>
              <c:idx val="4"/>
              <c:layout>
                <c:manualLayout>
                  <c:x val="-2.1377762562288412E-3"/>
                  <c:y val="8.5052945967960931E-4"/>
                </c:manualLayout>
              </c:layout>
              <c:showVal val="1"/>
            </c:dLbl>
            <c:dLbl>
              <c:idx val="5"/>
              <c:layout>
                <c:manualLayout>
                  <c:x val="-2.1342956705977956E-3"/>
                  <c:y val="-4.0980541585715147E-3"/>
                </c:manualLayout>
              </c:layout>
              <c:showVal val="1"/>
            </c:dLbl>
            <c:dLbl>
              <c:idx val="6"/>
              <c:layout>
                <c:manualLayout>
                  <c:x val="1.9068389398185177E-2"/>
                  <c:y val="-3.3057290252511543E-3"/>
                </c:manualLayout>
              </c:layout>
              <c:showVal val="1"/>
            </c:dLbl>
            <c:dLbl>
              <c:idx val="7"/>
              <c:layout>
                <c:manualLayout>
                  <c:x val="1.6441012506286955E-2"/>
                  <c:y val="-1.2290026246719163E-2"/>
                </c:manualLayout>
              </c:layout>
              <c:showVal val="1"/>
            </c:dLbl>
            <c:dLbl>
              <c:idx val="8"/>
              <c:layout>
                <c:manualLayout>
                  <c:x val="4.0084361435497292E-3"/>
                  <c:y val="-5.8172685310887871E-3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62502.8</c:v>
                </c:pt>
                <c:pt idx="1">
                  <c:v>59.4</c:v>
                </c:pt>
                <c:pt idx="2">
                  <c:v>99563.7</c:v>
                </c:pt>
                <c:pt idx="3">
                  <c:v>16.100000000000001</c:v>
                </c:pt>
                <c:pt idx="4">
                  <c:v>770.3</c:v>
                </c:pt>
                <c:pt idx="5">
                  <c:v>6786.8</c:v>
                </c:pt>
                <c:pt idx="6">
                  <c:v>13926.6</c:v>
                </c:pt>
                <c:pt idx="7">
                  <c:v>149479</c:v>
                </c:pt>
                <c:pt idx="8">
                  <c:v>1941.7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2018 г.</c:v>
                </c:pt>
              </c:strCache>
            </c:strRef>
          </c:tx>
          <c:spPr>
            <a:solidFill>
              <a:srgbClr val="FAA61A"/>
            </a:solidFill>
          </c:spPr>
          <c:dLbls>
            <c:dLbl>
              <c:idx val="0"/>
              <c:layout>
                <c:manualLayout>
                  <c:x val="-2.6348155755892833E-3"/>
                  <c:y val="-7.4450176486559874E-3"/>
                </c:manualLayout>
              </c:layout>
              <c:showVal val="1"/>
            </c:dLbl>
            <c:dLbl>
              <c:idx val="1"/>
              <c:layout>
                <c:manualLayout>
                  <c:x val="5.8579634067480702E-4"/>
                  <c:y val="-4.8214770567472165E-3"/>
                </c:manualLayout>
              </c:layout>
              <c:showVal val="1"/>
            </c:dLbl>
            <c:dLbl>
              <c:idx val="2"/>
              <c:layout>
                <c:manualLayout>
                  <c:x val="2.2982151385666167E-3"/>
                  <c:y val="-5.861163906235858E-3"/>
                </c:manualLayout>
              </c:layout>
              <c:showVal val="1"/>
            </c:dLbl>
            <c:dLbl>
              <c:idx val="3"/>
              <c:layout>
                <c:manualLayout>
                  <c:x val="5.4035274576185229E-3"/>
                  <c:y val="-1.7806588831568472E-2"/>
                </c:manualLayout>
              </c:layout>
              <c:showVal val="1"/>
            </c:dLbl>
            <c:dLbl>
              <c:idx val="4"/>
              <c:layout>
                <c:manualLayout>
                  <c:x val="1.9427305886281127E-2"/>
                  <c:y val="-3.5704588650556612E-4"/>
                </c:manualLayout>
              </c:layout>
              <c:showVal val="1"/>
            </c:dLbl>
            <c:dLbl>
              <c:idx val="5"/>
              <c:layout>
                <c:manualLayout>
                  <c:x val="-7.878242272855991E-4"/>
                  <c:y val="1.4279572812019188E-3"/>
                </c:manualLayout>
              </c:layout>
              <c:showVal val="1"/>
            </c:dLbl>
            <c:dLbl>
              <c:idx val="6"/>
              <c:layout>
                <c:manualLayout>
                  <c:x val="-7.0287420061094803E-3"/>
                  <c:y val="-6.6111568383482797E-3"/>
                </c:manualLayout>
              </c:layout>
              <c:showVal val="1"/>
            </c:dLbl>
            <c:dLbl>
              <c:idx val="7"/>
              <c:layout>
                <c:manualLayout>
                  <c:x val="0.28835938985887638"/>
                  <c:y val="-8.691058014299936E-3"/>
                </c:manualLayout>
              </c:layout>
              <c:showVal val="1"/>
            </c:dLbl>
            <c:dLbl>
              <c:idx val="8"/>
              <c:layout>
                <c:manualLayout>
                  <c:x val="5.8746333178940884E-3"/>
                  <c:y val="2.3572438060627042E-3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47061.5</c:v>
                </c:pt>
                <c:pt idx="1">
                  <c:v>75.2</c:v>
                </c:pt>
                <c:pt idx="2">
                  <c:v>104971.9</c:v>
                </c:pt>
                <c:pt idx="3">
                  <c:v>13.8</c:v>
                </c:pt>
                <c:pt idx="4">
                  <c:v>1338.7</c:v>
                </c:pt>
                <c:pt idx="5">
                  <c:v>7509.4</c:v>
                </c:pt>
                <c:pt idx="6">
                  <c:v>43203.5</c:v>
                </c:pt>
                <c:pt idx="7">
                  <c:v>124537.9</c:v>
                </c:pt>
                <c:pt idx="8">
                  <c:v>1601.8</c:v>
                </c:pt>
              </c:numCache>
            </c:numRef>
          </c:val>
        </c:ser>
        <c:dLbls/>
        <c:gapWidth val="83"/>
        <c:gapDepth val="0"/>
        <c:shape val="box"/>
        <c:axId val="103488512"/>
        <c:axId val="103621376"/>
        <c:axId val="0"/>
      </c:bar3DChart>
      <c:catAx>
        <c:axId val="103488512"/>
        <c:scaling>
          <c:orientation val="minMax"/>
        </c:scaling>
        <c:axPos val="l"/>
        <c:numFmt formatCode="General" sourceLinked="1"/>
        <c:tickLblPos val="low"/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3621376"/>
        <c:crosses val="autoZero"/>
        <c:lblAlgn val="ctr"/>
        <c:lblOffset val="60"/>
        <c:tickLblSkip val="1"/>
        <c:tickMarkSkip val="1"/>
      </c:catAx>
      <c:valAx>
        <c:axId val="103621376"/>
        <c:scaling>
          <c:orientation val="minMax"/>
        </c:scaling>
        <c:axPos val="b"/>
        <c:majorGridlines/>
        <c:numFmt formatCode="0" sourceLinked="0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3488512"/>
        <c:crosses val="autoZero"/>
        <c:crossBetween val="between"/>
        <c:majorUnit val="50000"/>
        <c:minorUnit val="1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43660543541"/>
          <c:y val="4.6877771744049244E-2"/>
          <c:w val="0.65728475117080964"/>
          <c:h val="4.0590233913068575E-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ФТС">
    <a:dk1>
      <a:srgbClr val="000000"/>
    </a:dk1>
    <a:lt1>
      <a:srgbClr val="FFFFFF"/>
    </a:lt1>
    <a:dk2>
      <a:srgbClr val="A7A7A7"/>
    </a:dk2>
    <a:lt2>
      <a:srgbClr val="535353"/>
    </a:lt2>
    <a:accent1>
      <a:srgbClr val="FFCB19"/>
    </a:accent1>
    <a:accent2>
      <a:srgbClr val="FAA61A"/>
    </a:accent2>
    <a:accent3>
      <a:srgbClr val="00A651"/>
    </a:accent3>
    <a:accent4>
      <a:srgbClr val="007B41"/>
    </a:accent4>
    <a:accent5>
      <a:srgbClr val="005826"/>
    </a:accent5>
    <a:accent6>
      <a:srgbClr val="8E8E8E"/>
    </a:accent6>
    <a:hlink>
      <a:srgbClr val="0000FF"/>
    </a:hlink>
    <a:folHlink>
      <a:srgbClr val="FF00FF"/>
    </a:folHlink>
  </a:clrScheme>
  <a:fontScheme name="ФТС">
    <a:majorFont>
      <a:latin typeface="Helvetica Neue"/>
      <a:ea typeface="Helvetica Neue"/>
      <a:cs typeface="Helvetica Neue"/>
    </a:majorFont>
    <a:minorFont>
      <a:latin typeface="Helvetica"/>
      <a:ea typeface="Helvetica"/>
      <a:cs typeface="Helvetica"/>
    </a:minorFont>
  </a:fontScheme>
  <a:fmtScheme name="ФТ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/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0E53-9F52-4ADF-B46F-4233B959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10887</Characters>
  <Application>Microsoft Office Word</Application>
  <DocSecurity>4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отчета</vt:lpstr>
    </vt:vector>
  </TitlesOfParts>
  <Company>Северо-Западное таможенное управление</Company>
  <LinksUpToDate>false</LinksUpToDate>
  <CharactersWithSpaces>12338</CharactersWithSpaces>
  <SharedDoc>false</SharedDoc>
  <HLinks>
    <vt:vector size="36" baseType="variant"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_Toc10195006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_Toc10195005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_Toc10195004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_Toc10195003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_Toc10195002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_Toc10195001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отчета</dc:title>
  <dc:creator>СЗТУ</dc:creator>
  <cp:lastModifiedBy>evbreslav</cp:lastModifiedBy>
  <cp:revision>2</cp:revision>
  <cp:lastPrinted>2020-03-05T14:03:00Z</cp:lastPrinted>
  <dcterms:created xsi:type="dcterms:W3CDTF">2020-03-17T13:45:00Z</dcterms:created>
  <dcterms:modified xsi:type="dcterms:W3CDTF">2020-03-17T13:45:00Z</dcterms:modified>
</cp:coreProperties>
</file>