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февраля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79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ПРИМЕНЕНИИ</w:t>
      </w:r>
    </w:p>
    <w:p>
      <w:pPr>
        <w:pStyle w:val="2"/>
        <w:jc w:val="center"/>
      </w:pPr>
      <w:r>
        <w:rPr>
          <w:sz w:val="24"/>
        </w:rPr>
        <w:t xml:space="preserve">СПЕЦИАЛЬНЫХ ЭКОНОМИЧЕСКИХ МЕР В СВЯЗИ С НЕДРУЖЕСТВЕННЫМИ</w:t>
      </w:r>
    </w:p>
    <w:p>
      <w:pPr>
        <w:pStyle w:val="2"/>
        <w:jc w:val="center"/>
      </w:pPr>
      <w:r>
        <w:rPr>
          <w:sz w:val="24"/>
        </w:rPr>
        <w:t xml:space="preserve">ДЕЙСТВИЯМИ СОЕДИНЕННЫХ ШТАТОВ АМЕРИКИ И ПРИМКНУВШИХ К НИМ</w:t>
      </w:r>
    </w:p>
    <w:p>
      <w:pPr>
        <w:pStyle w:val="2"/>
        <w:jc w:val="center"/>
      </w:pPr>
      <w:r>
        <w:rPr>
          <w:sz w:val="24"/>
        </w:rPr>
        <w:t xml:space="preserve">ИНОСТРАННЫХ ГОСУДАРСТВ И МЕЖДУНАРОДНЫХ ОРГАНИЗАЦИЙ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23.05.2022 </w:t>
            </w:r>
            <w:hyperlink w:history="0" r:id="rId7" w:tooltip="Указ Президента РФ от 23.05.2022 N 303 &quot;О внесении изменений в Указ Президента Российской Федерации от 28 февраля 2022 г. N 79 &quot;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&quot; {КонсультантПлюс}">
              <w:r>
                <w:rPr>
                  <w:sz w:val="24"/>
                  <w:color w:val="0000ff"/>
                </w:rPr>
                <w:t xml:space="preserve">N 303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09.06.2022 </w:t>
            </w:r>
            <w:hyperlink w:history="0" r:id="rId8" w:tooltip="Указ Президента РФ от 09.06.2022 N 360 &quot;О внесении изменений в Указ Президента Российской Федерации от 28 февраля 2022 г. N 79 &quot;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&quot; и Указ Президента Российской Федерации от 18 марта 2022 г. N 126 &quot;О дополнительных временных мерах экономического характера по обеспечению финансовой стабильности Российской Федерации в сфере валютного ре {КонсультантПлюс}">
              <w:r>
                <w:rPr>
                  <w:sz w:val="24"/>
                  <w:color w:val="0000ff"/>
                </w:rPr>
                <w:t xml:space="preserve">N 360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Указами Президента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05.03.2022 </w:t>
            </w:r>
            <w:hyperlink w:history="0" r:id="rId9" w:tooltip="Указ Президента РФ от 05.03.2022 N 95 (ред. от 01.07.2025) &quot;О временном порядке исполнения обязательств перед некоторыми иностранными кредиторами&quot; {КонсультантПлюс}">
              <w:r>
                <w:rPr>
                  <w:sz w:val="24"/>
                  <w:color w:val="0000ff"/>
                </w:rPr>
                <w:t xml:space="preserve">N 95</w:t>
              </w:r>
            </w:hyperlink>
            <w:r>
              <w:rPr>
                <w:sz w:val="24"/>
                <w:color w:val="392c69"/>
              </w:rPr>
              <w:t xml:space="preserve">, от 08.03.2022 </w:t>
            </w:r>
            <w:hyperlink w:history="0" r:id="rId10" w:tooltip="Указ Президента РФ от 08.03.2022 N 100 (ред. от 17.09.2025) &quot;О применении в целях обеспечения безопасности Российской Федерации специальных экономических мер в сфере внешнеэкономической деятельности&quot; {КонсультантПлюс}">
              <w:r>
                <w:rPr>
                  <w:sz w:val="24"/>
                  <w:color w:val="0000ff"/>
                </w:rPr>
                <w:t xml:space="preserve">N 100</w:t>
              </w:r>
            </w:hyperlink>
            <w:r>
              <w:rPr>
                <w:sz w:val="24"/>
                <w:color w:val="392c69"/>
              </w:rPr>
              <w:t xml:space="preserve">, от 18.03.2022 </w:t>
            </w:r>
            <w:hyperlink w:history="0" r:id="rId11" w:tooltip="Указ Президента РФ от 18.03.2022 N 126 (ред. от 08.12.2025) &quot;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&quot; {КонсультантПлюс}">
              <w:r>
                <w:rPr>
                  <w:sz w:val="24"/>
                  <w:color w:val="0000ff"/>
                </w:rPr>
                <w:t xml:space="preserve">N 126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31.03.2022 </w:t>
            </w:r>
            <w:hyperlink w:history="0" r:id="rId12" w:tooltip="Указ Президента РФ от 31.03.2022 N 172 (ред. от 08.12.2025) &quot;О специальном порядке исполнения иностранными покупателями обязательств перед российскими поставщиками природного газа&quot; {КонсультантПлюс}">
              <w:r>
                <w:rPr>
                  <w:sz w:val="24"/>
                  <w:color w:val="0000ff"/>
                </w:rPr>
                <w:t xml:space="preserve">N 172</w:t>
              </w:r>
            </w:hyperlink>
            <w:r>
              <w:rPr>
                <w:sz w:val="24"/>
                <w:color w:val="392c69"/>
              </w:rPr>
              <w:t xml:space="preserve">, от 04.05.2022 </w:t>
            </w:r>
            <w:hyperlink w:history="0" r:id="rId13" w:tooltip="Указ Президента РФ от 04.05.2022 N 254 (ред. от 01.07.2025) &quot;О временном порядке исполнения финансовых обязательств в сфере корпоративных отношений перед некоторыми иностранными кредиторами&quot; {КонсультантПлюс}">
              <w:r>
                <w:rPr>
                  <w:sz w:val="24"/>
                  <w:color w:val="0000ff"/>
                </w:rPr>
                <w:t xml:space="preserve">N 254</w:t>
              </w:r>
            </w:hyperlink>
            <w:r>
              <w:rPr>
                <w:sz w:val="24"/>
                <w:color w:val="392c69"/>
              </w:rPr>
              <w:t xml:space="preserve">, от 27.05.2022 </w:t>
            </w:r>
            <w:hyperlink w:history="0" r:id="rId14" w:tooltip="Указ Президента РФ от 27.05.2022 N 322 (ред. от 15.02.2024, с изм. от 20.05.2024) &quot;О временном порядке исполнения обязательств перед некоторыми правообладателями&quot; {КонсультантПлюс}">
              <w:r>
                <w:rPr>
                  <w:sz w:val="24"/>
                  <w:color w:val="0000ff"/>
                </w:rPr>
                <w:t xml:space="preserve">N 322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05.07.2022 </w:t>
            </w:r>
            <w:hyperlink w:history="0" r:id="rId15" w:tooltip="Указ Президента РФ от 05.07.2022 N 430 (ред. от 18.12.2023) &quot;О репатриации резидентами - участниками внешнеэкономической деятельности иностранной валюты и валю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430</w:t>
              </w:r>
            </w:hyperlink>
            <w:r>
              <w:rPr>
                <w:sz w:val="24"/>
                <w:color w:val="392c69"/>
              </w:rPr>
              <w:t xml:space="preserve">, от 08.08.2022 </w:t>
            </w:r>
            <w:hyperlink w:history="0" r:id="rId16" w:tooltip="Указ Президента РФ от 08.08.2022 N 529 &quot;О временном порядке исполнения обязательств по договорам банковского счета (вклада), выраженных в иностранной валюте, и обязательств по облигациям, выпущенным иностранными организациями&quot; {КонсультантПлюс}">
              <w:r>
                <w:rPr>
                  <w:sz w:val="24"/>
                  <w:color w:val="0000ff"/>
                </w:rPr>
                <w:t xml:space="preserve">N 529</w:t>
              </w:r>
            </w:hyperlink>
            <w:r>
              <w:rPr>
                <w:sz w:val="24"/>
                <w:color w:val="392c69"/>
              </w:rPr>
              <w:t xml:space="preserve">, от 08.08.2023 </w:t>
            </w:r>
            <w:hyperlink w:history="0" r:id="rId17" w:tooltip="Указ Президента РФ от 08.08.2023 N 589 &quot;О специальном порядке проведения расчетов по внешнеторговым контрактам на поставку российской сельскохозяйственной продукции&quot; {КонсультантПлюс}">
              <w:r>
                <w:rPr>
                  <w:sz w:val="24"/>
                  <w:color w:val="0000ff"/>
                </w:rPr>
                <w:t xml:space="preserve">N 589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09.08.2023 </w:t>
            </w:r>
            <w:hyperlink w:history="0" r:id="rId18" w:tooltip="Указ Президента РФ от 09.08.2023 N 603 &quot;О временном порядке исполнения государственных гарантий Российской Федерации, предоставленных в иностранной валюте&quot; {КонсультантПлюс}">
              <w:r>
                <w:rPr>
                  <w:sz w:val="24"/>
                  <w:color w:val="0000ff"/>
                </w:rPr>
                <w:t xml:space="preserve">N 603</w:t>
              </w:r>
            </w:hyperlink>
            <w:r>
              <w:rPr>
                <w:sz w:val="24"/>
                <w:color w:val="392c69"/>
              </w:rPr>
              <w:t xml:space="preserve">, от 20.05.2024 </w:t>
            </w:r>
            <w:hyperlink w:history="0" r:id="rId19" w:tooltip="Указ Президента РФ от 20.05.2024 N 430 &quot;О временном порядке приобретения исключительных прав некоторых правообладателей и исполнения денежных обязательств перед отдельными иностранными кредиторами и подконтрольными им лицами&quot; {КонсультантПлюс}">
              <w:r>
                <w:rPr>
                  <w:sz w:val="24"/>
                  <w:color w:val="0000ff"/>
                </w:rPr>
                <w:t xml:space="preserve">N 430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организаций, связанными с введением ограничительных мер в отношении граждан Российской Федерации и российских юридических лиц, в целях защиты национальных интересов Российской Федерации и в соответствии с федеральными законами от 30 декабря 2006 г. </w:t>
      </w:r>
      <w:hyperlink w:history="0" r:id="rId20" w:tooltip="Федеральный закон от 30.12.2006 N 281-ФЗ (ред. от 15.12.2025) &quot;О специальных экономических мерах и принудительных мерах&quot; {КонсультантПлюс}">
        <w:r>
          <w:rPr>
            <w:sz w:val="24"/>
            <w:color w:val="0000ff"/>
          </w:rPr>
          <w:t xml:space="preserve">N 281-ФЗ</w:t>
        </w:r>
      </w:hyperlink>
      <w:r>
        <w:rPr>
          <w:sz w:val="24"/>
        </w:rPr>
        <w:t xml:space="preserve"> "О специальных экономических мерах и принудительных мерах", от 28 декабря 2010 г. </w:t>
      </w:r>
      <w:hyperlink w:history="0" r:id="rId21" w:tooltip="Федеральный закон от 28.12.2010 N 390-ФЗ (ред. от 10.07.2023) &quot;О безопасности&quot; {КонсультантПлюс}">
        <w:r>
          <w:rPr>
            <w:sz w:val="24"/>
            <w:color w:val="0000ff"/>
          </w:rPr>
          <w:t xml:space="preserve">N 390-ФЗ</w:t>
        </w:r>
      </w:hyperlink>
      <w:r>
        <w:rPr>
          <w:sz w:val="24"/>
        </w:rPr>
        <w:t xml:space="preserve"> "О безопасности" и от 4 июня 2018 г. </w:t>
      </w:r>
      <w:hyperlink w:history="0" r:id="rId22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sz w:val="24"/>
            <w:color w:val="0000ff"/>
          </w:rPr>
          <w:t xml:space="preserve">N 127-ФЗ</w:t>
        </w:r>
      </w:hyperlink>
      <w:r>
        <w:rPr>
          <w:sz w:val="24"/>
        </w:rPr>
        <w:t xml:space="preserve"> "О мерах воздействия (противодействия) на недружественные действия Соединенных Штатов Америки и иных иностранных государств" постановляю: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Резидентам - участникам внешнеэкономической деятельности осуществить обязательную продажу иностранной валюты в размере 80 процентов суммы иностранной валюты, зачисленной начиная с 1 января 2022 г.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исключительных прав на них, не позднее трех рабочих дней со дня вступления в силу настоящего Указа.</w:t>
      </w:r>
    </w:p>
    <w:bookmarkStart w:id="23" w:name="P23"/>
    <w:bookmarkEnd w:id="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Резиденты - участники внешнеэкономической деятельности обязаны осуществлять продажу иностранной валюты, зачисленной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исключительных прав на них, в </w:t>
      </w:r>
      <w:hyperlink w:history="0" r:id="rId23" w:tooltip="&quot;Выписка из протокола заседания подкомиссии Правительственной комиссии по контролю за осуществлением иностранных инвестиций в Российской Федерации от 9 июня 2022 года N 61&quot; (доведена Минфином России 10.06.2022 N 05-06-05/ВН-29704) {КонсультантПлюс}">
        <w:r>
          <w:rPr>
            <w:sz w:val="24"/>
            <w:color w:val="0000ff"/>
          </w:rPr>
          <w:t xml:space="preserve">размере</w:t>
        </w:r>
      </w:hyperlink>
      <w:r>
        <w:rPr>
          <w:sz w:val="24"/>
        </w:rPr>
        <w:t xml:space="preserve">, определенном Правительственной комиссией по контролю за осуществлением иностранных инвестиций в Российской Федерации, в срок, установленный Советом директоров Центрального банка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4" w:tooltip="Указ Президента РФ от 09.06.2022 N 360 &quot;О внесении изменений в Указ Президента Российской Федерации от 28 февраля 2022 г. N 79 &quot;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&quot; и Указ Президента Российской Федерации от 18 марта 2022 г. N 126 &quot;О дополнительных временных мерах экономического характера по обеспечению финансовой стабильности Российской Федерации в сфере валютного ре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09.06.2022 N 360)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Операции, предусмотренные п. 3, могут осуществляться на основании разрешений, выдаваемых Правительственной комиссией по контролю за осуществлением иностранных инвестиций в РФ и при необходимости содержащих условия их осуществления (</w:t>
            </w:r>
            <w:hyperlink w:history="0" r:id="rId25" w:tooltip="Указ Президента РФ от 01.03.2022 N 81 (с изм. от 20.05.2024) &quot;О дополнительных временных мерах экономического характера по обеспечению финансовой стабильности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  <w:color w:val="392c69"/>
              </w:rPr>
              <w:t xml:space="preserve"> Президента РФ от 01.03.2022 N 81).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 Запретить с 1 марта 2022 г.: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См. </w:t>
            </w:r>
            <w:hyperlink w:history="0" r:id="rId26" w:tooltip="&quot;Выписка из решения подкомиссии Правительственной комиссии по контролю за осуществлением иностранных инвестиций в Российской Федерации от 21 июня 2023 года N 171/1&quot; (доведена Минфином России 23.06.2023 N 05-06-10/ВН-29781) {КонсультантПлюс}">
              <w:r>
                <w:rPr>
                  <w:sz w:val="24"/>
                  <w:color w:val="0000ff"/>
                </w:rPr>
                <w:t xml:space="preserve">случаи</w:t>
              </w:r>
            </w:hyperlink>
            <w:r>
              <w:rPr>
                <w:sz w:val="24"/>
                <w:color w:val="392c69"/>
              </w:rPr>
              <w:t xml:space="preserve">, в которых разрешено предоставлять нерезидентам иностранную валюту по договорам займа.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а) осуществление валютных операций, связанных с предоставлением резидентами в пользу нерезидентов иностранной валюты по договорам займа;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"б" п. 3 применяется при перечислении резидентами средств, полученных в виде дивидендов от российских АО либо при распределении прибыли российских ООО, товариществ и кооперативов (</w:t>
            </w:r>
            <w:hyperlink w:history="0" r:id="rId27" w:tooltip="Указ Президента РФ от 05.07.2022 N 430 (ред. от 18.12.2023) &quot;О репатриации резидентами - участниками внешнеэкономической деятельности иностранной валюты и валюты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  <w:color w:val="392c69"/>
              </w:rPr>
              <w:t xml:space="preserve"> Президента РФ от 05.07.2022 N 430). См. </w:t>
            </w:r>
            <w:r>
              <w:rPr>
                <w:sz w:val="24"/>
                <w:color w:val="392c69"/>
              </w:rPr>
              <w:t xml:space="preserve">случаи</w:t>
            </w:r>
            <w:r>
              <w:rPr>
                <w:sz w:val="24"/>
                <w:color w:val="392c69"/>
              </w:rPr>
              <w:t xml:space="preserve">, в которых разрешен перевод валюты за рубеж.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б) зачисление резидентами иностранной валюты на свои счета (вклады), открытые в расположенных за пределами территории Российской Федерации банках и иных организациях финансового рынка, а также осуществление переводов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Определить, что порядок осуществления продажи иностранной валюты на основании </w:t>
      </w:r>
      <w:hyperlink w:history="0" w:anchor="P22" w:tooltip="1. Резидентам - участникам внешнеэкономической деятельности осуществить обязательную продажу иностранной валюты в размере 80 процентов суммы иностранной валюты, зачисленной начиная с 1 января 2022 г.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..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и </w:t>
      </w:r>
      <w:hyperlink w:history="0" w:anchor="P23" w:tooltip="2. Резиденты - участники внешнеэкономической деятельности обязаны осуществлять продажу иностранной валюты, зачисленной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х прав на них, в размере, определенном Правительственной комиссией по контролю за..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Указа устанавливается Центральным банком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Предоставить Совету директоров Центрального банка Российской Федерации полномочие определять иной, чем установленный в соответствии с </w:t>
      </w:r>
      <w:hyperlink w:history="0" w:anchor="P23" w:tooltip="2. Резиденты - участники внешнеэкономической деятельности обязаны осуществлять продажу иностранной валюты, зачисленной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х прав на них, в размере, определенном Правительственной комиссией по контролю за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Указа, срок исполнения резидентами - участниками внешнеэкономической деятельности обязанности по продаже иностранной валюты.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hyperlink w:history="0" r:id="rId28" w:tooltip="Указ Президента РФ от 09.06.2022 N 360 &quot;О внесении изменений в Указ Президента Российской Федерации от 28 февраля 2022 г. N 79 &quot;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&quot; и Указ Президента Российской Федерации от 18 марта 2022 г. N 126 &quot;О дополнительных временных мерах экономического характера по обеспечению финансовой стабильности Российской Федерации в сфере валютного ре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09.06.2022 N 360)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Установить, что требования об обязательной продаже иностранной валюты, предусмотренные </w:t>
      </w:r>
      <w:hyperlink w:history="0" w:anchor="P22" w:tooltip="1. Резидентам - участникам внешнеэкономической деятельности осуществить обязательную продажу иностранной валюты в размере 80 процентов суммы иностранной валюты, зачисленной начиная с 1 января 2022 г.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...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23" w:tooltip="2. Резиденты - участники внешнеэкономической деятельности обязаны осуществлять продажу иностранной валюты, зачисленной на их счета в уполномоченных банках на основании внешнеторговых контрактов, заключенных с нерезидентами и предусматривающих передачу нерезидентам товаров, оказание нерезидентам услуг, выполнение для нерезидентов работ, передачу нерезидентам результатов интеллектуальной деятельности, в том числе исключительных прав на них, в размере, определенном Правительственной комиссией по контролю за..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Указа, распространяются на резидентов, являющихся стороной внешнеторговых контрактов, независимо от постановки таких контрактов на учет в уполномоченных банках в соответствии с положениями </w:t>
      </w:r>
      <w:hyperlink w:history="0" r:id="rId29" w:tooltip="Инструкция Банка России от 16.08.2017 N 181-И (ред. от 06.08.2024) &quot;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&quot; (Зарегистрировано в Минюсте России 31.10.2017 N 48749) {КонсультантПлюс}">
        <w:r>
          <w:rPr>
            <w:sz w:val="24"/>
            <w:color w:val="0000ff"/>
          </w:rPr>
          <w:t xml:space="preserve">инструкции</w:t>
        </w:r>
      </w:hyperlink>
      <w:r>
        <w:rPr>
          <w:sz w:val="24"/>
        </w:rPr>
        <w:t xml:space="preserve"> Центрального банка Российской Федерации от 16 августа 2017 г. N 181-И "О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Перечень специальных условий приобретения ПАО размещенных ими акций сокращен и срок их применения ограничен 31.08.2022 (</w:t>
            </w:r>
            <w:hyperlink w:history="0" r:id="rId30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08.03.2022 N 46-ФЗ (ред. от 14.03.2022).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0" w:name="P40"/>
    <w:bookmarkEnd w:id="40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6. Разрешить публичным акционерным обществам до 31 декабря 2022 г. включительно приобретать размещенные ими акции (за исключением приобретения размещенных акций в целях сокращения их общего количества) при наличии в совокупности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приобретаемые акции допущены к организованным торгам;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средневзвешенная цена приобретаемых акций, определенная за любые три месяца начиная с 1 февраля 2022 г., снизилась по сравнению со средневзвешенной ценой таких акций, определенной за три месяца начиная с 1 января 2021 г., на 20 и более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значение основного индекса фондового рынка, рассчитанное организатором торговли за любые три месяца начиная с 1 февраля 2022 г., снизилось по сравнению со значением такого индекса, рассчитанным организатором торговли за три месяца начиная с 1 января 2021 г., на 20 и более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акции приобретаются на организованных торгах на основании заявок, адресованных неограниченному кругу участников торгов;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приобретение акций осуществляется брокером по поручению публичного акционерного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советом директоров (наблюдательным советом) публичного акционерного общества принято решение о приобретении размещенных им акций в соответствии с требованиями настоящего Указа, определяющее категории (типы) приобретаемых акций, количество приобретаемых акций каждой категории (типа), срок, в течение которого осуществляется приобретение акций и который должен истекать не позднее 31 декабря 2022 г. Информация, касающаяся приобретения публичным акционерным обществом собственных акций, может не раскрываться в форме сообщения о существенном факте, если это предусмотрено принятым решением о приобретении акций, или раскрываться в установленный таким решением срок.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Установить, что публичное акционерное общество, осуществляющее приобретение выпущенных им акций в соответствии с настоящим Указом, обязано направить в Центральный банк Российской Федерации уведомление об осуществлении приобретения акций с приложением документов, подтверждающих соблюдение условий, предусмотренных </w:t>
      </w:r>
      <w:hyperlink w:history="0" w:anchor="P40" w:tooltip="6. Разрешить публичным акционерным обществам до 31 декабря 2022 г. включительно приобретать размещенные ими акции (за исключением приобретения размещенных акций в целях сокращения их общего количества) при наличии в совокупности следующих условий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Указа. Уведомление и прилагаемые к нему документы направляются в электронной форме через личный кабинет, доступ к которому предоставляется Центральным банком Российской Федерации публичному акционерному обществу в соответствии с </w:t>
      </w:r>
      <w:hyperlink w:history="0" r:id="rId31" w:tooltip="Федеральный закон от 10.07.2002 N 86-ФЗ (ред. от 15.12.2025) &quot;О Центральном банке Российской Федерации (Банке России)&quot; ------------ Недействующая редакция {КонсультантПлюс}">
        <w:r>
          <w:rPr>
            <w:sz w:val="24"/>
            <w:color w:val="0000ff"/>
          </w:rPr>
          <w:t xml:space="preserve">частью третьей статьи 76.9</w:t>
        </w:r>
      </w:hyperlink>
      <w:r>
        <w:rPr>
          <w:sz w:val="24"/>
        </w:rPr>
        <w:t xml:space="preserve"> Федерального закона от 10 июля 2002 г. N 86-ФЗ "О Центральном банке Российской Федерации (Банке России)".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Положения </w:t>
      </w:r>
      <w:hyperlink w:history="0" r:id="rId32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пунктов 4</w:t>
        </w:r>
      </w:hyperlink>
      <w:r>
        <w:rPr>
          <w:sz w:val="24"/>
        </w:rPr>
        <w:t xml:space="preserve">, </w:t>
      </w:r>
      <w:hyperlink w:history="0" r:id="rId33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34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35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8 статьи 72</w:t>
        </w:r>
      </w:hyperlink>
      <w:r>
        <w:rPr>
          <w:sz w:val="24"/>
        </w:rPr>
        <w:t xml:space="preserve"> Федерального закона от 26 декабря 1995 г. N 208-ФЗ "Об акционерных обществах" применяются к публичным акционерным обществам, осуществляющим приобретение размещенных ими акций, с учетом положений </w:t>
      </w:r>
      <w:hyperlink w:history="0" w:anchor="P40" w:tooltip="6. Разрешить публичным акционерным обществам до 31 декабря 2022 г. включительно приобретать размещенные ими акции (за исключением приобретения размещенных акций в целях сокращения их общего количества) при наличии в совокупности следующих условий:">
        <w:r>
          <w:rPr>
            <w:sz w:val="24"/>
            <w:color w:val="0000ff"/>
          </w:rPr>
          <w:t xml:space="preserve">пунктов 6</w:t>
        </w:r>
      </w:hyperlink>
      <w:r>
        <w:rPr>
          <w:sz w:val="24"/>
        </w:rPr>
        <w:t xml:space="preserve"> и </w:t>
      </w:r>
      <w:hyperlink w:history="0" w:anchor="P47" w:tooltip="7. Установить, что публичное акционерное общество, осуществляющее приобретение выпущенных им акций в соответствии с настоящим Указом, обязано направить в Центральный банк Российской Федерации уведомление об осуществлении приобретения акций с приложением документов, подтверждающих соблюдение условий, предусмотренных пунктом 6 настоящего Указа. Уведомление и прилагаемые к нему документы направляются в электронной форме через личный кабинет, доступ к которому предоставляется Центральным банком Российской Фе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Указа.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Об открытии до 31.12.2023 банковского счета (вклада) в иностранной валюте физлицам см. </w:t>
            </w:r>
            <w:hyperlink w:history="0" r:id="rId36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08.03.2022 N 46-ФЗ.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9. Предоставить кредитным организациям право открыть банковский счет (вклад) клиенту - физическому лицу без личного присутствия открывающего счет (вклад) клиента - физического лица либо его представителя при переводе этим клиентом - физическим лицом денежных средств со своего банковского счета (вклада), открытого в одной кредитной организации, в другую кредитную организацию, если одновременно с осуществлением такого перевода кредитная организация, осуществляющая перевод денежных средств, передает кредитной организации, открывающей счет (вклад), сведения, установленные при проведении идентификации этого клиента - физического лица. Перевод денежных средств осуществляется кредитной организацией после получения согласия в письменной форме клиента - физического лица на передачу указанных сведений кредитной организации и использование их в целях заключения с клиентом - физическим лицом договора банковского счета (вклада). Способ и форма передачи указанных сведений определяются кредитными организациями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28 февраля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79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28.02.2022 N 79</w:t>
            <w:br/>
            <w:t>(ред. от 09.06.2022, с изм. от 20.05.2024)</w:t>
            <w:br/>
            <w:t>"О применении специальных экономических...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28.02.2022 N 79 (ред. от 09.06.2022, с изм. от 20.05.2024) "О применении специальных экономических...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17442&amp;date=12.01.2026&amp;dst=100006&amp;field=134" TargetMode = "External"/><Relationship Id="rId8" Type="http://schemas.openxmlformats.org/officeDocument/2006/relationships/hyperlink" Target="https://login.consultant.ru/link/?req=doc&amp;base=LAW&amp;n=418733&amp;date=12.01.2026&amp;dst=100006&amp;field=134" TargetMode = "External"/><Relationship Id="rId9" Type="http://schemas.openxmlformats.org/officeDocument/2006/relationships/hyperlink" Target="https://login.consultant.ru/link/?req=doc&amp;base=LAW&amp;n=509048&amp;date=12.01.2026&amp;dst=100007&amp;field=134" TargetMode = "External"/><Relationship Id="rId10" Type="http://schemas.openxmlformats.org/officeDocument/2006/relationships/hyperlink" Target="https://login.consultant.ru/link/?req=doc&amp;base=LAW&amp;n=514755&amp;date=12.01.2026&amp;dst=100007&amp;field=134" TargetMode = "External"/><Relationship Id="rId11" Type="http://schemas.openxmlformats.org/officeDocument/2006/relationships/hyperlink" Target="https://login.consultant.ru/link/?req=doc&amp;base=LAW&amp;n=521039&amp;date=12.01.2026&amp;dst=100007&amp;field=134" TargetMode = "External"/><Relationship Id="rId12" Type="http://schemas.openxmlformats.org/officeDocument/2006/relationships/hyperlink" Target="https://login.consultant.ru/link/?req=doc&amp;base=LAW&amp;n=521040&amp;date=12.01.2026&amp;dst=100006&amp;field=134" TargetMode = "External"/><Relationship Id="rId13" Type="http://schemas.openxmlformats.org/officeDocument/2006/relationships/hyperlink" Target="https://login.consultant.ru/link/?req=doc&amp;base=LAW&amp;n=509047&amp;date=12.01.2026&amp;dst=100006&amp;field=134" TargetMode = "External"/><Relationship Id="rId14" Type="http://schemas.openxmlformats.org/officeDocument/2006/relationships/hyperlink" Target="https://login.consultant.ru/link/?req=doc&amp;base=LAW&amp;n=469993&amp;date=12.01.2026&amp;dst=100006&amp;field=134" TargetMode = "External"/><Relationship Id="rId15" Type="http://schemas.openxmlformats.org/officeDocument/2006/relationships/hyperlink" Target="https://login.consultant.ru/link/?req=doc&amp;base=LAW&amp;n=464854&amp;date=12.01.2026&amp;dst=100006&amp;field=134" TargetMode = "External"/><Relationship Id="rId16" Type="http://schemas.openxmlformats.org/officeDocument/2006/relationships/hyperlink" Target="https://login.consultant.ru/link/?req=doc&amp;base=LAW&amp;n=424001&amp;date=12.01.2026&amp;dst=100006&amp;field=134" TargetMode = "External"/><Relationship Id="rId17" Type="http://schemas.openxmlformats.org/officeDocument/2006/relationships/hyperlink" Target="https://login.consultant.ru/link/?req=doc&amp;base=LAW&amp;n=454330&amp;date=12.01.2026&amp;dst=100006&amp;field=134" TargetMode = "External"/><Relationship Id="rId18" Type="http://schemas.openxmlformats.org/officeDocument/2006/relationships/hyperlink" Target="https://login.consultant.ru/link/?req=doc&amp;base=LAW&amp;n=454412&amp;date=12.01.2026&amp;dst=100006&amp;field=134" TargetMode = "External"/><Relationship Id="rId19" Type="http://schemas.openxmlformats.org/officeDocument/2006/relationships/hyperlink" Target="https://login.consultant.ru/link/?req=doc&amp;base=LAW&amp;n=476750&amp;date=12.01.2026&amp;dst=100006&amp;field=134" TargetMode = "External"/><Relationship Id="rId20" Type="http://schemas.openxmlformats.org/officeDocument/2006/relationships/hyperlink" Target="https://login.consultant.ru/link/?req=doc&amp;base=LAW&amp;n=521653&amp;date=12.01.2026&amp;dst=100019&amp;field=134" TargetMode = "External"/><Relationship Id="rId21" Type="http://schemas.openxmlformats.org/officeDocument/2006/relationships/hyperlink" Target="https://login.consultant.ru/link/?req=doc&amp;base=LAW&amp;n=451780&amp;date=12.01.2026&amp;dst=100058&amp;field=134" TargetMode = "External"/><Relationship Id="rId22" Type="http://schemas.openxmlformats.org/officeDocument/2006/relationships/hyperlink" Target="https://login.consultant.ru/link/?req=doc&amp;base=LAW&amp;n=482771&amp;date=12.01.2026&amp;dst=100022&amp;field=134" TargetMode = "External"/><Relationship Id="rId23" Type="http://schemas.openxmlformats.org/officeDocument/2006/relationships/hyperlink" Target="https://login.consultant.ru/link/?req=doc&amp;base=LAW&amp;n=419086&amp;date=12.01.2026&amp;dst=100004&amp;field=134" TargetMode = "External"/><Relationship Id="rId24" Type="http://schemas.openxmlformats.org/officeDocument/2006/relationships/hyperlink" Target="https://login.consultant.ru/link/?req=doc&amp;base=LAW&amp;n=418733&amp;date=12.01.2026&amp;dst=100007&amp;field=134" TargetMode = "External"/><Relationship Id="rId25" Type="http://schemas.openxmlformats.org/officeDocument/2006/relationships/hyperlink" Target="https://login.consultant.ru/link/?req=doc&amp;base=LAW&amp;n=410578&amp;date=12.01.2026&amp;dst=100011&amp;field=134" TargetMode = "External"/><Relationship Id="rId26" Type="http://schemas.openxmlformats.org/officeDocument/2006/relationships/hyperlink" Target="https://login.consultant.ru/link/?req=doc&amp;base=LAW&amp;n=450654&amp;date=12.01.2026&amp;dst=100004&amp;field=134" TargetMode = "External"/><Relationship Id="rId27" Type="http://schemas.openxmlformats.org/officeDocument/2006/relationships/hyperlink" Target="https://login.consultant.ru/link/?req=doc&amp;base=LAW&amp;n=464854&amp;date=12.01.2026&amp;dst=100009&amp;field=134" TargetMode = "External"/><Relationship Id="rId28" Type="http://schemas.openxmlformats.org/officeDocument/2006/relationships/hyperlink" Target="https://login.consultant.ru/link/?req=doc&amp;base=LAW&amp;n=418733&amp;date=12.01.2026&amp;dst=100009&amp;field=134" TargetMode = "External"/><Relationship Id="rId29" Type="http://schemas.openxmlformats.org/officeDocument/2006/relationships/hyperlink" Target="https://login.consultant.ru/link/?req=doc&amp;base=LAW&amp;n=491100&amp;date=12.01.2026" TargetMode = "External"/><Relationship Id="rId30" Type="http://schemas.openxmlformats.org/officeDocument/2006/relationships/hyperlink" Target="https://login.consultant.ru/link/?req=doc&amp;base=LAW&amp;n=511074&amp;date=12.01.2026&amp;dst=100180&amp;field=134" TargetMode = "External"/><Relationship Id="rId31" Type="http://schemas.openxmlformats.org/officeDocument/2006/relationships/hyperlink" Target="https://login.consultant.ru/link/?req=doc&amp;base=LAW&amp;n=521613&amp;date=12.01.2026&amp;dst=911&amp;field=134" TargetMode = "External"/><Relationship Id="rId32" Type="http://schemas.openxmlformats.org/officeDocument/2006/relationships/hyperlink" Target="https://login.consultant.ru/link/?req=doc&amp;base=LAW&amp;n=500205&amp;date=12.01.2026&amp;dst=432&amp;field=134" TargetMode = "External"/><Relationship Id="rId33" Type="http://schemas.openxmlformats.org/officeDocument/2006/relationships/hyperlink" Target="https://login.consultant.ru/link/?req=doc&amp;base=LAW&amp;n=500205&amp;date=12.01.2026&amp;dst=435&amp;field=134" TargetMode = "External"/><Relationship Id="rId34" Type="http://schemas.openxmlformats.org/officeDocument/2006/relationships/hyperlink" Target="https://login.consultant.ru/link/?req=doc&amp;base=LAW&amp;n=500205&amp;date=12.01.2026&amp;dst=436&amp;field=134" TargetMode = "External"/><Relationship Id="rId35" Type="http://schemas.openxmlformats.org/officeDocument/2006/relationships/hyperlink" Target="https://login.consultant.ru/link/?req=doc&amp;base=LAW&amp;n=500205&amp;date=12.01.2026&amp;dst=437&amp;field=134" TargetMode = "External"/><Relationship Id="rId36" Type="http://schemas.openxmlformats.org/officeDocument/2006/relationships/hyperlink" Target="https://login.consultant.ru/link/?req=doc&amp;base=LAW&amp;n=511074&amp;date=12.01.2026&amp;dst=1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28.02.2022 N 79
(ред. от 09.06.2022, с изм. от 20.05.2024)
"О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организаций"</dc:title>
  <dcterms:created xsi:type="dcterms:W3CDTF">2026-01-12T10:59:11Z</dcterms:created>
</cp:coreProperties>
</file>